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rPr>
          <w:rFonts w:hint="eastAsia" w:ascii="黑体" w:hAnsi="黑体" w:eastAsia="黑体" w:cs="黑体"/>
          <w:lang w:val="en-US" w:eastAsia="zh-CN"/>
        </w:rPr>
      </w:pPr>
      <w:r>
        <w:rPr>
          <w:rFonts w:hint="eastAsia" w:ascii="黑体" w:hAnsi="黑体" w:eastAsia="黑体" w:cs="黑体"/>
          <w:lang w:val="en-US" w:eastAsia="zh-CN"/>
        </w:rPr>
        <w:t>附件：</w:t>
      </w:r>
    </w:p>
    <w:p>
      <w:pPr>
        <w:ind w:left="0" w:leftChars="0" w:firstLine="0" w:firstLineChars="0"/>
        <w:jc w:val="center"/>
        <w:rPr>
          <w:rStyle w:val="10"/>
          <w:rFonts w:hint="eastAsia" w:hAnsi="方正小标宋简体"/>
          <w:i w:val="0"/>
          <w:iCs w:val="0"/>
          <w:color w:val="000000"/>
          <w:lang w:val="en-US" w:eastAsia="zh-CN" w:bidi="ar"/>
        </w:rPr>
      </w:pPr>
      <w:r>
        <w:rPr>
          <w:rStyle w:val="8"/>
          <w:lang w:val="en-US" w:eastAsia="zh-CN" w:bidi="ar"/>
        </w:rPr>
        <w:t>赵县公用事业领域服务事项清单</w:t>
      </w:r>
      <w:r>
        <w:rPr>
          <w:rStyle w:val="8"/>
          <w:lang w:val="en-US" w:eastAsia="zh-CN" w:bidi="ar"/>
        </w:rPr>
        <w:br w:type="textWrapping"/>
      </w:r>
      <w:r>
        <w:rPr>
          <w:rStyle w:val="10"/>
          <w:rFonts w:hAnsi="方正小标宋简体"/>
          <w:i w:val="0"/>
          <w:iCs w:val="0"/>
          <w:color w:val="000000"/>
          <w:lang w:val="en-US" w:eastAsia="zh-CN" w:bidi="ar"/>
        </w:rPr>
        <w:t>(共38个主项，136个</w:t>
      </w:r>
      <w:r>
        <w:rPr>
          <w:rStyle w:val="10"/>
          <w:rFonts w:hAnsi="方正小标宋简体"/>
          <w:lang w:val="en-US" w:eastAsia="zh-CN" w:bidi="ar"/>
        </w:rPr>
        <w:t>子项，144个</w:t>
      </w:r>
      <w:r>
        <w:rPr>
          <w:rStyle w:val="10"/>
          <w:rFonts w:hAnsi="方正小标宋简体"/>
          <w:i w:val="0"/>
          <w:iCs w:val="0"/>
          <w:color w:val="000000"/>
          <w:lang w:val="en-US" w:eastAsia="zh-CN" w:bidi="ar"/>
        </w:rPr>
        <w:t>办理项)</w:t>
      </w:r>
    </w:p>
    <w:tbl>
      <w:tblPr>
        <w:tblStyle w:val="6"/>
        <w:tblW w:w="139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23" w:type="dxa"/>
          <w:bottom w:w="0" w:type="dxa"/>
          <w:right w:w="23" w:type="dxa"/>
        </w:tblCellMar>
      </w:tblPr>
      <w:tblGrid>
        <w:gridCol w:w="348"/>
        <w:gridCol w:w="646"/>
        <w:gridCol w:w="747"/>
        <w:gridCol w:w="791"/>
        <w:gridCol w:w="668"/>
        <w:gridCol w:w="859"/>
        <w:gridCol w:w="723"/>
        <w:gridCol w:w="3641"/>
        <w:gridCol w:w="1036"/>
        <w:gridCol w:w="996"/>
        <w:gridCol w:w="777"/>
        <w:gridCol w:w="1036"/>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23" w:type="dxa"/>
            <w:bottom w:w="0" w:type="dxa"/>
            <w:right w:w="23" w:type="dxa"/>
          </w:tblCellMar>
        </w:tblPrEx>
        <w:trPr>
          <w:trHeight w:val="835" w:hRule="atLeast"/>
          <w:tblHeader/>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序号</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主项名称</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子项名称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办理项名称</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行使层级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县级行业主管部门</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事项类型</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设定依据</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承诺办理时限</w:t>
            </w:r>
            <w:r>
              <w:rPr>
                <w:rFonts w:hint="eastAsia" w:ascii="黑体" w:hAnsi="宋体" w:eastAsia="黑体" w:cs="黑体"/>
                <w:i w:val="0"/>
                <w:iCs w:val="0"/>
                <w:color w:val="000000"/>
                <w:kern w:val="0"/>
                <w:sz w:val="15"/>
                <w:szCs w:val="15"/>
                <w:u w:val="none"/>
                <w:lang w:val="en-US" w:eastAsia="zh-CN" w:bidi="ar"/>
              </w:rPr>
              <w:br w:type="textWrapping"/>
            </w:r>
            <w:r>
              <w:rPr>
                <w:rFonts w:hint="eastAsia" w:ascii="黑体" w:hAnsi="宋体" w:eastAsia="黑体" w:cs="黑体"/>
                <w:i w:val="0"/>
                <w:iCs w:val="0"/>
                <w:color w:val="000000"/>
                <w:kern w:val="0"/>
                <w:sz w:val="15"/>
                <w:szCs w:val="15"/>
                <w:u w:val="none"/>
                <w:lang w:val="en-US" w:eastAsia="zh-CN" w:bidi="ar"/>
              </w:rPr>
              <w:t>（工作日）</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承诺安装时限</w:t>
            </w:r>
            <w:r>
              <w:rPr>
                <w:rFonts w:hint="eastAsia" w:ascii="黑体" w:hAnsi="宋体" w:eastAsia="黑体" w:cs="黑体"/>
                <w:i w:val="0"/>
                <w:iCs w:val="0"/>
                <w:color w:val="000000"/>
                <w:kern w:val="0"/>
                <w:sz w:val="15"/>
                <w:szCs w:val="15"/>
                <w:u w:val="none"/>
                <w:lang w:val="en-US" w:eastAsia="zh-CN" w:bidi="ar"/>
              </w:rPr>
              <w:br w:type="textWrapping"/>
            </w:r>
            <w:r>
              <w:rPr>
                <w:rFonts w:hint="eastAsia" w:ascii="黑体" w:hAnsi="宋体" w:eastAsia="黑体" w:cs="黑体"/>
                <w:i w:val="0"/>
                <w:iCs w:val="0"/>
                <w:color w:val="000000"/>
                <w:kern w:val="0"/>
                <w:sz w:val="15"/>
                <w:szCs w:val="15"/>
                <w:u w:val="none"/>
                <w:lang w:val="en-US" w:eastAsia="zh-CN" w:bidi="ar"/>
              </w:rPr>
              <w:t>（报装类事项）</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受理条件</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办理渠道</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黑体" w:hAnsi="宋体" w:eastAsia="黑体" w:cs="黑体"/>
                <w:i w:val="0"/>
                <w:iCs w:val="0"/>
                <w:color w:val="000000"/>
                <w:sz w:val="15"/>
                <w:szCs w:val="15"/>
                <w:u w:val="none"/>
              </w:rPr>
            </w:pPr>
            <w:r>
              <w:rPr>
                <w:rFonts w:hint="eastAsia" w:ascii="黑体" w:hAnsi="宋体" w:eastAsia="黑体" w:cs="黑体"/>
                <w:i w:val="0"/>
                <w:iCs w:val="0"/>
                <w:color w:val="000000"/>
                <w:kern w:val="0"/>
                <w:sz w:val="15"/>
                <w:szCs w:val="15"/>
                <w:u w:val="none"/>
                <w:lang w:val="en-US" w:eastAsia="zh-CN" w:bidi="ar"/>
              </w:rPr>
              <w:t>申请材料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4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供水报装服务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赵县水利局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《河北省优化营商环境条例》（2023年11月30日河北省第十四届人民代表大会常务委员会第六次会议修订）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《河北省城镇供水用水管理办法》(2015年11月23日</w:t>
            </w:r>
            <w:bookmarkStart w:id="0" w:name="_GoBack"/>
            <w:bookmarkEnd w:id="0"/>
            <w:r>
              <w:rPr>
                <w:rFonts w:hint="eastAsia" w:ascii="宋体" w:hAnsi="宋体" w:eastAsia="宋体" w:cs="宋体"/>
                <w:i w:val="0"/>
                <w:iCs w:val="0"/>
                <w:color w:val="000000"/>
                <w:kern w:val="0"/>
                <w:sz w:val="15"/>
                <w:szCs w:val="15"/>
                <w:u w:val="none"/>
                <w:lang w:val="en-US" w:eastAsia="zh-CN" w:bidi="ar"/>
              </w:rPr>
              <w:t>河北省人民政府令(2015〕第8号公布根据2022年1月9日河北省人民政府令〔2022〕第1号修正)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1.房产证（或购房合同）原件或复印件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2.户主身份证原件或复印件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非居民报装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非居民报装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赵县水利局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《河北省优化营商环境条例》（2023年11月30日河北省第十四届人民代表大会常务委员会第六次会议修订）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《河北省城镇供水用水管理办法》(2015年11月23日河北省人民政府令(2015〕第8号公布根据2022年1月9日河北省人民政府令〔2022〕第1号修正)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1.营业执照（原件或复印件）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2.土地使用证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94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用户供水服务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赵县水利局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《河北省优化营商环境条例》（2023年11月30日河北省第十四届人民代表大会常务委员会第六次会议修订）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《河北省城镇供水用水管理办法》(2015年11月23日河北省人民政府令(2015〕第8号公布根据2022年1月9日河北省人民政府令〔2022〕第1号修正)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用户无欠费</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1.不动产权证书（房屋所有权证书、购房合同）原件及复印件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2.房主身份证原件及复印件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阶梯水量人口增加</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阶梯水量人口增加</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赵县水利局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《河北省优化营商环境条例》（2023年11月30日河北省第十四届人民代表大会常务委员会第六次会议修订）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《河北省城镇供水用水管理办法》(2015年11月23日河北省人民政府令(2015〕第8号公布根据2022年1月9日河北省人民政府令〔2022〕第1号修正)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 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1.不动产权证书（房屋所有权证书、购房合同）原件及复印件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2.房主身份证原件及复印件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3.家庭成员户口页原件及复印件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94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供水缴费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供水缴费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赵县水利局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供水</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《河北省优化营商环境条例》（2023年11月30日河北省第十四届人民代表大会常务委员会第六次会议修订）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《河北省城镇供水用水管理办法》(2015年11月23日河北省人民政府令(2015〕第8号公布根据2022年1月9日河北省人民政府令〔2022〕第1号修正)</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 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44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电力业扩报装</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低压居民新装/增容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低压居民新装/增容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1.申请时必备：与房屋产权人一致的用电人身份证原件及复印件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2.申请时非必备但接电前须提供：房屋产权证明或土地权属证明文件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3.委托代理人办理业务时：经办人身份证原件及复印件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408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低压非居民新装/增容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低压非居民新装/增容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1.申请时必备：自然人提供用电人身份证原件及复印件；企事业单位提供营业执照（或组织机构代码证）原件及复印件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企事业单位如无法提供原件时，复印件需加盖公章；已提供加载统一社会信用代码营业执照的，不再要求提供组织机构代码和税务登记证明。可通过网上国网APP进行“一证办电”，即输入统一社会信用代码，在线调取营业执照电子证照进行办电）</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2.申请时非必备但接电前须提供：房屋产权证明或土地权属证明文件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3.企业、工商、事业单位、社会团体的申请用电委托代理人办理时须提供：授权委托书（或单位介绍信）原件；经办人有效身份证复印件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92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个人充电桩新装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个人充电桩新装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1.申请人身份证原件及复印件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2.与申请人一致的固定车位产权证明原件或复印件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3.“居委会(村委会或物业)出具同意使用充换电设施的证明材料原件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4.新能源汽车所有权证明</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5.委托人办理时还需提供经办人身份证原件及复印件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432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高压新装/增容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高压新装/增容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供电企业环节时限：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高压单电源用户：22</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高压双电源用户：32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1.申请时必备：自然人提供用电人身份证原件及复印件；企事业单位提供营业执照（或组织机构代码证）原件及复印件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企事业单位如无法提供原件时，复印件需加盖公章；已提供加载统一社会信用代码营业执照的，不再要求提供组织机构代码和税务登记证明。可通过网上国网APP进行“一证办电”，即输入统一社会信用代码，在线调取营业执照电子证照进行办电）</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2.申请时非必备但现场勘察时须提供房屋产权证明或土地权属证明文件、用电工程项目批准文件、用电设备清单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3.企业、工商、事业单位、社会团体的申请用电委托代理人办理时须提供：授权委托书（或单位介绍信）原件；经办人有效身份证复印件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92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电力变更用电</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更名/过户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更名/过户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1.用电主体资格证明材料（如身份证、营业执照、组织机构代码证等）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2.产权证明（复印件）或其它证明文书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3.企业、工商、事业单位、社会团体的申请用电委托代理人办理时，应提供：授权委托书或单位介绍信（原件），经办人有效身份证明复印件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64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1.用电主体资格证明材料（自然人客户提供身份证、军人证、 护照、户口簿或公安机关户籍证明等）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2.法人或其他组织提供法人代表有效身份证明（同自然人）、营业执照（或组织机构代码证)等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3.按客户对剩余预收资金实际处理要求，提供对应资料：退费-需退费银行卡资料（卡号、开户行、联行号等），预收互转-需提供互转申请单，放弃-需阅读并签署预收余额放弃告知书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52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减容/减容恢复</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减容/减容恢复</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提供“一证受理”服务，减容是整台或整组变压器的停用或更换小容量变压器用电，每次申请减容期限不得少于十五日，最长不得超过两年，两年内恢复的按照减容恢复办理，超过两年的应当按照新装或增容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改变用电类别</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改变用电类别</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88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移表</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用户身份证真实有效，提供“一证受理”服务，在用电地址、用电容量、用电类别、供电点不变的情况，可以办理移表手续。</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504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提供“一证受理”服务，用户申请暂拆时间最长不得超过一年，超过暂拆规定时间要求复装接电者，按新装手续办理，用户同一自然人或同一法人主体的其他用电地址的电费交费情况正常，如有欠费则应给予提示</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迁址</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迁址</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分户/并户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分户/并户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改压</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基础信息维护</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基础信息维护</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72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电费交纳</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电费缴纳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电费缴纳</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用户编号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92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纸质发票打印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纸质发票打印</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1.用户编号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2.立户人有效身份证明</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3.企业、工商、事业单位、社会团体的申请用电委托代理人办理时，应提供：授权委托书或单位介绍信（原件），经办人有效身份证明复印件（包括身份证、军人证、护照、户口簿或公安机关户籍证明等）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电力故障报修</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计量装置故障报修</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计量装置故障报修</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2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计量装置故障校验</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计量装置故障校验</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赵县发展和改革局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《供电营业规则》（中华人民共和国国家发展和改革委员会令第14号）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1.用电主体资格证明（如身份证、营业执照、组织机构代码证等）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2.客户委托代理人办理时应提供授权委托书或单位介绍信，经办人有效身份证明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居民用户供气服务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售气</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售气</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 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燃气卡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卡表开户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卡表开户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1.房产证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3.置换工单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1.房产证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3.过户申请单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余额结转</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余额结转</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用户身份证真实有效，同类表型且户主是同一人</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1.两套房子的房产证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3.余额互转申请单、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开具发票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开具发票</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工商户发票：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缴费凭证（户名需与系统名称一致）</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 xml:space="preserve"> 个人发票：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1.缴费凭证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补卡业务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1.房产证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燃气开通</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燃气开通</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1.房产证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8</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工商业用户供气服务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用气结算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用气结算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结算单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新户置换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新户置换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具备施工条件</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1.任务流转单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2.置换申请书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仪表流量计检定</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仪表流量计检定</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计量院强检单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暂停户办理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暂停户办理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1.停用申请及协议</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2.委托付款函</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3.退费账号申请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普表余额结转</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普表余额结转</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7</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1.余额互转审批单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2.维修工单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9</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燃气报装服务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中小工商户报装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中小工商户报装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具备施工条件</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服务热线办理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APP小程序办理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营业执照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普通工商户报装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普通工商户报装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具备施工条件</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服务热线办理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APP小程序办理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营业执照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16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老户居民报装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老户居民报装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供气</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《城镇燃气管理条例》（国务院令第583号）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《河北省人民政府办公厅关于印发河北省全面深化工程建设项目审批制度改革实施方案》（冀政办字〔2019〕42号）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具备施工条件</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服务热线办理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APP小程序办理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供热报装服务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新建建筑加入集中供热</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新建建筑加入集中供热</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《河北省供热用热管理规定》（2022年9月28日河北省第十三届人民代表大会常务委员会第三十三次会议通过）</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项目开工前申请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1.联合报装服务申请表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2.供热主管部门出具的项目供热用热说明（已经出具的可不提供）</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3.项目总平面图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11</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用户供热服务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空置房暂停用热</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空置房暂停用热</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《河北省供热用热管理规定》（2022年9月28日河北省第十三届人民代表大会常务委员会第三十三次会议通过）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《石家庄市供热用热条例》（2022年8月24日石家庄市第十五届人民代表大会常务委员会第九次会议修订 2022年9月28日河北省第十三届人民代表大会常务委员会第三十三次会议批准）。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用户应当在当年供热开始三十日之前办理申请整个采暖期暂停或恢复用热业务，确保无人居住</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1.用户编号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3.签订《无人居住承诺书》或提供水、电消费记录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空置房恢复用热</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空置房恢复用热</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《河北省供热用热管理规定》（2022年9月28日河北省第十三届人民代表大会常务委员会第三十三次会议通过）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《石家庄市供热用热条例》（2022年8月24日石家庄市第十五届人民代表大会常务委员会第九次会议修订 2022年9月28日河北省第十三届人民代表大会常务委员会第三十三次会议批准）。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用户应当在当年供热开始三十日之前办理申请整个采暖期暂停或恢复用热业务</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空置房恢复用热申请单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热费交纳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热费交纳</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《河北省供热用热管理规定》（2022年9月28日河北省第十三届人民代表大会常务委员会第三十三次会议通过）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《石家庄市供热用热条例》（2022年8月24日石家庄市第十五届人民代表大会常务委员会第九次会议修订 2022年9月28日河北省第十三届人民代表大会常务委员会第三十三次会议批准）。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按照各地有关要求办理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赵县城市管理综合行政执法局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供热</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《河北省供热用热管理规定》（2022年9月28日河北省第十三届人民代表大会常务委员会第三十三次会议通过）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《石家庄市供热用热条例》（2022年8月24日石家庄市第十五届人民代表大会常务委员会第九次会议修订 2022年9月28日河北省第十三届人民代表大会常务委员会第三十三次会议批准）。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1.不动产权证书（房屋所有权证书、购房合同）复印件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2.房主身份证复印件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410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通信报装服务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通信报装服务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通信报装服务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《河北省电信设施建设和保护条例》（2015年9月25日河北省第十二届人民代表大会常务委员会第十七次会议通过）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《住宅区和住宅建筑内光纤到户通信设施工程设计规范》（GB/50846-2012）</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《住宅区和住宅建筑内光纤到户通信设施工程施工及验收规范》（GB/50847-2012）</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《建筑物移动通信基础设施工程技术标准》（GB/51456-2023）</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《住房城乡建设部工业和信息化部关于落实光纤到户国家标准的通知》（建标〔2013〕36号）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新（改、扩）建的工程项目（含工业园区等） 等配套通信基础设施工程符合相关规范和标准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线上办理、线下窗口办理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1.通信报装服务申请表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2.建设工程规划许可证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3.通信设施工程的施工图设计文件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4.建筑物建设及产权主体资格证明</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通信基础设施服务地址权属证明（以下证明至少提供一项）提供原件，如提供复印件时，企事业单位应加盖公章（如果暂不能提供与产权人身份一致的有效产权证明原件及复印件的，签署承诺书后可在后续环节补充）</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6.政府职能部门有关本项目立项的批复、核准、备案文件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7.企业、工商、事业单位、社会团体申请移动通信基础设施服务的，委托代理人办理时，应提供授权委托书及经办人身份证(非法定代表人本人办理时必备)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13</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便民换电充电设施服务报装</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便民换电充电设施服务报装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便民换电充电设施服务报装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电力</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《河北省电动自行车管理条例》(2021年11月23日河北省第十三届代表大会常务委员会第二十七次会议通过)</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客户现场具备安装条件</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1.单位有效证件（复印件加盖印章）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2.经办人的身份证正反面复印件正反面（加盖印章）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有线广播电视报装服务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有线广播电视报装服务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有线广播电视报装服务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赵县文化广电和旅游局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有线广播电视</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《中华人民共和国公共文化服务保障法》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《广播电视管理条例》</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《有线电视网络工程设计标准》（GB/T50200-2018）</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《有线电视网络工程施工和验收标准》（GB/T51265-2018）</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5</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符合有线电视网络工程设计规范标准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1．报装服务申请表；</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2．小区标准总平面规划图及总弱电系统图。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15</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广电个人数字电视业务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数字电视新装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数字电视新装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赵县文化广电和旅游局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《广播电视设施保护条例》（国务院令第295号）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《有线数字电视基本收视维护定价成本监审办法（试行）》</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数字电视暂停</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数字电视暂停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赵县文化广电和旅游局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《广播电视设施保护条例》（国务院令第295号）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《有线数字电视基本收视维护定价成本监审办法（试行）》</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数字电视移机</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个人变更地址</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赵县文化广电和旅游局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《广播电视设施保护条例》（国务院令第295号）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《有线数字电视基本收视维护定价成本监审办法（试行）》</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16</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广电个人家庭宽带业务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个人家庭宽带新办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个人家庭宽带新办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个人家庭宽带变更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个人变更地址</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个人变更带宽</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个人家庭宽带暂停</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个人家庭宽带暂停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17</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广电个人移动业务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个人移动语音业务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个人移动语音业务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个人移动网络业务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个人移动网络业务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手机APP办理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18</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广电固定语音业务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个人固定语音业务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个人固定语音业务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12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19</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联通个人宽带业务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个人宽带开户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固网开户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1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个人宽带业务变更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宽带移机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1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宽带资费变更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1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1.申请单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20</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联通个人移网业务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移网开户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开户（携入开户）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业务变更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移网变更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21</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联通跨域业务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个人宽带开户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固网开户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个人移网开户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开户（携入开户）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22</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联通其它业务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查缴话费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普通交费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停开机</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停机保号/开机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后付费挂失解挂页面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增值业务取消订购</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SP查询/订购/取消</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密码变更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密码变更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详单屏蔽</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屏蔽级别设置</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电子发票发送</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账务普票申请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账单查询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实时/月结账单查询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6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套餐余量查询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套餐余量查询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身份证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33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23</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移动个人手机号码基础业务办理</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4.使用人在本单位缴纳的近3个月社保证明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33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手机号码过户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双方身份证真实有效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4.使用人在本单位缴纳的近3个月社保证明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9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9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手机号码复机</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手机号码复机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9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手机号码实名补登记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手机号码实名补登记</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手机号码异地补卡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手机号码异地补卡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线下窗口办理（单位客户不支持异地补卡）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个人手机号码异地补卡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个人手机号码异地补卡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手机号码查缴话费</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手机号码查缴话费</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个人客户或单位客户网上办理：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2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手机号码停开机</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手机号码停开机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手机号码停机保号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手机号码停机保号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2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手机号码密码变更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手机号码密码变更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个人客户或单位客户网上办理：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手机号码电子发票发送</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手机号码电子发票发送</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手机号码账单查询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手机号码账单查询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个人客户或单位客户网上办理：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2.经办人个人有效证件原件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手机号码套餐余量查询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手机号码套餐余量查询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个人客户或单位客户网上办理：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2.经办人个人有效证件原件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24</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移动家庭宽带业务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家庭宽带新办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家庭宽带新办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家庭宽带变更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变更地址</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（宽带移机）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变更带宽</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家庭宽带终端新办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家庭宽带终端新办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改家庭宽带密码</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改家庭宽带密码</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电视新办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电视新办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云电脑新办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云电脑新办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智家新办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智家新办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475"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25</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移动产品变更</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变更主套餐以及订购/退订可选包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变更主套餐以及订购/退订可选包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个人客户或单位客户网上办理：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1.短信验证码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1.身份证或短信验证码或服务密码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2.签订业务受理单</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26</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移动跨域业务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个人宽带开户</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个人宽带开户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9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个人手机号码补卡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个人手机号码补卡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2.客户本人人像信息</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3.签订业务受理单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78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27</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移动企业宽带业务</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企业宽带接入业务（含电视）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企业宽带接入业务（含电视）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资源具备：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1.单条预约装机时间16点之前（含），当日24点前完成，预约装机时间16点之后，次日中午12点前完成。（剔除用户改约等客户因素、恶劣天气等不可抗因素）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2.1条以上5条以内（含5条），按照预约上门时间，24小时内完成；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3.5条以上30条以内（含30条），按照预约上门时间，96小时内完成；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4.30条以上，可根据业务部门与客户商定的具体开通时限执行</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客户现场具备安装条件</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1.单位有效证件（营业执照/组织机构代码证等）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2.责任人有效证件（身份证）、经办人有效证件（身份证）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3.经办人授权书（如经办人与单位法人为同一人，则无需经办人授权书）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4.如为手机号码办理，所需材料为经办人有效证件（身份证）、门头照片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5.签署企业宽带合同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74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企业宽带变更业务（含电视）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变更地址、带宽等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《电话用户真实身份信息登记规定》（中华人民共和国工业和信息化部令第25号）</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1.单条预约时间16点之前（含），当日24点前完成，预约时间16点之后，次日中午12点前完成。（剔除用户改约等客户因素、恶劣天气等不可抗因素）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2.1条以上5条以内（含5条），按照预约时间，24小时内完成；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3.5条以上30条以内（含30条），按照预约时间，96小时内完成；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4.30条以上，可根据业务部门与客户商定的具体开时限执行</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客户现场具备安装条件</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1.单位有效证件（营业执照/组织机构代码证等）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2.责任人有效证件（身份证）、经办人有效证件（身份证）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3.经办人授权书（如经办人与单位法人为同一人，则无需经办人授权书）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4.如为手机号码办理，所需材料为经办人有效证件（身份证）、门头照片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5.签署企业宽带合同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742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企业宽带暂停（含电视）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企业宽带暂停（含电视）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1.单条预约时间16点之前（含），当日24点前完成，预约时间16点之后，次日中午12点前完成。（剔除用户改约等客户因素、恶劣天气等不可抗因素）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2.1条以上5条以内（含5条），按照预约时间，24小时内完成；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3.5条以上30条以内（含30条），按照预约时间，96小时内完成；</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4.30条以上，可根据业务部门与客户商定的具体开时限执行</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客户现场具备安装条件</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1.单位有效证件（营业执照/组织机构代码证等）</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2.责任人有效证件（身份证）、经办人有效证件（身份证）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3.经办人授权书（如经办人与单位法人为同一人，则无需经办人授权书）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4.如为手机号码办理，所需材料为经办人有效证件（身份证）、门头照片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5.签署企业宽带合同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25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移动互联网专线</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4、信息安全承诺责任书。（复印件加盖公章）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2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4、信息安全承诺责任书。（复印件加盖公章）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7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互联网专线停拆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互联网专线停拆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4、信息安全承诺责任书。（复印件加盖公章）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29</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移动数据专线</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用户身份证真实有效，经办人和责任人必须到场认证，仅限单位用户办理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组网专线停拆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组网专线停拆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根据实际勘查情况为准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2.经办人有效证件（法人办理的仅需提供法人身份证，经办人办理的提供法人和经办人身份证、授权书）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3.授权委托书</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4.业务合同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202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30</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电信产品新装/加装</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移动手机新装/加装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移动手机新装/加装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4.使用人在本单位缴纳的近3个月社保证明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宽带新装/加装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宽带新装/加装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市区及县城：1</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乡镇农村：根据实际勘察情况为准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电视新装/加装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电视新装/加装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市区及县城：1</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乡镇农村：根据实际勘察情况为准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36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固话新装/加装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固话新装/加装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2.非党政军及国企单位需要签订网络及信息安全承诺书、中继（固话）业务核查表及提供现在办公环境照片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4.经办人/使用人在本单位缴纳的近3个月社保证明</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5.非党政军及国企单位需要签订网络及信息安全承诺书、中继（固话）业务核查表及提供现在办公环境照片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智家新装/加装</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智家新装/加装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市区及县城：1</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乡镇农村：根据实际勘察情况为准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31</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电信业务变更</w:t>
            </w: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补换卡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申请挂失停机/挂失解挂</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实名补登记</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用户身份证真实有效，个人用户不可代办</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移动手机业务/宽带业务/电视业务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申请停机保号/停机保号复机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移动手机业务/宽带业务/电视业务/固话业务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过户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用户身份证真实有效，不可代办</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个人客户：原机主和新机主有效身份证件原件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个人用户与单位名称用户过户：个人有效证件原件以及机主所属单位有效证件原件或复印件（复印件需加盖公章），新机主为单位的，应提供使用人有效身份证件原件和单位证明信，移动业务需提供使用人在本单位近3个月的社保证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服务密码变更/重置</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用户身份证真实有效，个人用户不可代办</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宽带业务/电视业务/固话业务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移机</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市区及县城：1</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乡镇农村：根据实际勘察情况为准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宽带业务/电视业务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固网终端更换（换光猫、换机顶盒）</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改宽带密码</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32</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电信销售品变更</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变更主套餐以及订购/退订可选包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宽带业务（含电视业务）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变更主套餐以及订购/退订可选包</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33</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电信通用业务办理</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话费查缴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话费查缴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电子发票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电子发票</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账、详单查询</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账、详单查询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用户身份证真实有效，可查询近6个月详单（含当月）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2.经办人个人有效证件原件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3.单位证明信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电信退网</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移动手机业务/宽带业务/电视业务/固话业务/智家业务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移动手机业务/宽带业务/电视业务/固话业务/智家业务</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用户身份证真实有效，不可代办</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单位用户：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35</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电信战新产品</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手机直连卫星</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新装/退订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网上办理</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(单位客户仅限线下办理)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量子密信</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新装/退订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公众版云电脑</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新装/退订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575"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安全大脑</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新装/退订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3.使用人身份证原件、证明信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36</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电信互联网专线</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互联网专线停拆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互联网专线停拆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37</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电信组网专线</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35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组网专线停拆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组网专线停拆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用户身份证真实有效，仅限单位用户办理</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4.盖章受理单及线路合同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38</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电信天翼云眼（视频监控）</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天翼云眼（视频监控）新办</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天翼云眼（视频监控）新办</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天翼云眼（视频监控）变更</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天翼云眼（视频监控）变更</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3" w:type="dxa"/>
            <w:bottom w:w="0" w:type="dxa"/>
            <w:right w:w="23" w:type="dxa"/>
          </w:tblCellMar>
        </w:tblPrEx>
        <w:trPr>
          <w:trHeight w:val="1800" w:hRule="atLeast"/>
        </w:trPr>
        <w:tc>
          <w:tcPr>
            <w:tcW w:w="3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val="0"/>
              <w:overflowPunct/>
              <w:topLinePunct/>
              <w:autoSpaceDE/>
              <w:autoSpaceDN/>
              <w:bidi w:val="0"/>
              <w:adjustRightInd/>
              <w:snapToGrid/>
              <w:spacing w:line="240" w:lineRule="exact"/>
              <w:ind w:firstLine="0" w:firstLineChars="0"/>
              <w:jc w:val="center"/>
              <w:rPr>
                <w:rFonts w:hint="eastAsia" w:ascii="宋体" w:hAnsi="宋体" w:eastAsia="宋体" w:cs="宋体"/>
                <w:i w:val="0"/>
                <w:iCs w:val="0"/>
                <w:color w:val="000000"/>
                <w:sz w:val="15"/>
                <w:szCs w:val="15"/>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天翼云眼（视频监控）停拆</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天翼云眼（视频监控）停拆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县级</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赵县科学技术和工业信息化局</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网络通讯</w:t>
            </w:r>
          </w:p>
        </w:tc>
        <w:tc>
          <w:tcPr>
            <w:tcW w:w="3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《中华人民共和国民法典》</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《中华人民共和国电信条例》（国务院令第291号，2016年修订）</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《电信业务经营许可管理办法》（中华人民共和国工业和信息化部令第42号）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其他在服务事项办理过程中涉及到的法律法规政策等</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1（即办件）</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根据实际勘察情况为准</w:t>
            </w:r>
          </w:p>
        </w:tc>
        <w:tc>
          <w:tcPr>
            <w:tcW w:w="7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用户身份证真实有效，单位用户要求经办人和使用人必须到场认证</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线下窗口办理</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suppressLineNumbers w:val="0"/>
              <w:kinsoku/>
              <w:wordWrap w:val="0"/>
              <w:overflowPunct/>
              <w:topLinePunct/>
              <w:autoSpaceDE/>
              <w:autoSpaceDN/>
              <w:bidi w:val="0"/>
              <w:adjustRightInd/>
              <w:snapToGrid/>
              <w:spacing w:line="240" w:lineRule="exact"/>
              <w:ind w:firstLine="0" w:firstLine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个人客户：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身份证</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单位客户：</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1.单位有效证件原件或复印件（复印件需加盖公章）</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2.经办人身份证原件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3.使用人身份证原件</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4.盖章受理单。</w:t>
            </w:r>
          </w:p>
        </w:tc>
      </w:tr>
    </w:tbl>
    <w:p>
      <w:pPr>
        <w:ind w:left="0" w:leftChars="0" w:firstLine="0" w:firstLineChars="0"/>
        <w:rPr>
          <w:rFonts w:hint="eastAsia"/>
          <w:lang w:val="en-US" w:eastAsia="zh-CN"/>
        </w:rPr>
      </w:pPr>
    </w:p>
    <w:sectPr>
      <w:pgSz w:w="16838" w:h="11906" w:orient="landscape"/>
      <w:pgMar w:top="1020" w:right="1531" w:bottom="907" w:left="1417" w:header="851" w:footer="992" w:gutter="0"/>
      <w:cols w:space="0" w:num="1"/>
      <w:rtlGutter w:val="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32"/>
      </w:pPr>
      <w:r>
        <w:separator/>
      </w:r>
    </w:p>
  </w:endnote>
  <w:endnote w:type="continuationSeparator" w:id="1">
    <w:p>
      <w:pPr>
        <w:spacing w:line="240" w:lineRule="auto"/>
        <w:ind w:firstLine="63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32"/>
      </w:pPr>
      <w:r>
        <w:separator/>
      </w:r>
    </w:p>
  </w:footnote>
  <w:footnote w:type="continuationSeparator" w:id="1">
    <w:p>
      <w:pPr>
        <w:spacing w:line="240" w:lineRule="auto"/>
        <w:ind w:firstLine="632"/>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4NTliYjhkZjRlM2UyNTMwZjA3ZjQxMWM5NjU3ZTUifQ=="/>
  </w:docVars>
  <w:rsids>
    <w:rsidRoot w:val="233B09F7"/>
    <w:rsid w:val="02FF41F8"/>
    <w:rsid w:val="03B660CD"/>
    <w:rsid w:val="07B147AC"/>
    <w:rsid w:val="0A1F533A"/>
    <w:rsid w:val="0B4E5DBE"/>
    <w:rsid w:val="135664FD"/>
    <w:rsid w:val="168A5D9F"/>
    <w:rsid w:val="16DD083B"/>
    <w:rsid w:val="233B09F7"/>
    <w:rsid w:val="244B64D5"/>
    <w:rsid w:val="2662510A"/>
    <w:rsid w:val="28156ACF"/>
    <w:rsid w:val="282133E0"/>
    <w:rsid w:val="28DA1FE7"/>
    <w:rsid w:val="2E847C5A"/>
    <w:rsid w:val="33161B0B"/>
    <w:rsid w:val="3A793789"/>
    <w:rsid w:val="440436EA"/>
    <w:rsid w:val="465F5501"/>
    <w:rsid w:val="50525457"/>
    <w:rsid w:val="537173A3"/>
    <w:rsid w:val="541E7CC3"/>
    <w:rsid w:val="56E17C92"/>
    <w:rsid w:val="609D5976"/>
    <w:rsid w:val="73F911BC"/>
    <w:rsid w:val="7B9B3B5E"/>
    <w:rsid w:val="FF3E5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opLinePunct/>
      <w:spacing w:line="580" w:lineRule="exact"/>
      <w:ind w:firstLine="420" w:firstLineChars="200"/>
      <w:jc w:val="both"/>
      <w:outlineLvl w:val="9"/>
    </w:pPr>
    <w:rPr>
      <w:rFonts w:ascii="仿宋_GB2312" w:hAnsi="仿宋_GB2312" w:eastAsia="仿宋_GB2312" w:cstheme="minorBidi"/>
      <w:kern w:val="2"/>
      <w:sz w:val="32"/>
      <w:szCs w:val="24"/>
      <w:lang w:val="en-US" w:eastAsia="zh-CN" w:bidi="ar-SA"/>
    </w:rPr>
  </w:style>
  <w:style w:type="paragraph" w:styleId="2">
    <w:name w:val="heading 1"/>
    <w:basedOn w:val="1"/>
    <w:next w:val="1"/>
    <w:qFormat/>
    <w:uiPriority w:val="0"/>
    <w:pPr>
      <w:keepNext w:val="0"/>
      <w:keepLines w:val="0"/>
      <w:spacing w:beforeLines="0" w:beforeAutospacing="0" w:afterLines="0" w:afterAutospacing="0" w:line="580" w:lineRule="exact"/>
      <w:ind w:firstLine="0" w:firstLineChars="0"/>
      <w:jc w:val="center"/>
      <w:outlineLvl w:val="0"/>
    </w:pPr>
    <w:rPr>
      <w:rFonts w:eastAsia="方正小标宋简体"/>
      <w:kern w:val="44"/>
      <w:sz w:val="44"/>
    </w:rPr>
  </w:style>
  <w:style w:type="paragraph" w:styleId="3">
    <w:name w:val="heading 2"/>
    <w:basedOn w:val="1"/>
    <w:next w:val="1"/>
    <w:semiHidden/>
    <w:unhideWhenUsed/>
    <w:qFormat/>
    <w:uiPriority w:val="0"/>
    <w:pPr>
      <w:keepNext w:val="0"/>
      <w:keepLines w:val="0"/>
      <w:spacing w:beforeLines="0" w:beforeAutospacing="0" w:afterLines="0" w:afterAutospacing="0" w:line="580" w:lineRule="exact"/>
      <w:outlineLvl w:val="1"/>
    </w:pPr>
    <w:rPr>
      <w:rFonts w:ascii="黑体" w:hAnsi="黑体" w:eastAsia="黑体"/>
    </w:rPr>
  </w:style>
  <w:style w:type="paragraph" w:styleId="4">
    <w:name w:val="heading 3"/>
    <w:basedOn w:val="1"/>
    <w:next w:val="1"/>
    <w:semiHidden/>
    <w:unhideWhenUsed/>
    <w:qFormat/>
    <w:uiPriority w:val="0"/>
    <w:pPr>
      <w:keepNext w:val="0"/>
      <w:keepLines w:val="0"/>
      <w:spacing w:beforeLines="0" w:beforeAutospacing="0" w:afterLines="0" w:afterAutospacing="0" w:line="580" w:lineRule="exact"/>
      <w:outlineLvl w:val="2"/>
    </w:pPr>
    <w:rPr>
      <w:rFonts w:eastAsia="楷体_GB2312"/>
    </w:rPr>
  </w:style>
  <w:style w:type="paragraph" w:styleId="5">
    <w:name w:val="heading 4"/>
    <w:basedOn w:val="1"/>
    <w:next w:val="1"/>
    <w:semiHidden/>
    <w:unhideWhenUsed/>
    <w:qFormat/>
    <w:uiPriority w:val="0"/>
    <w:pPr>
      <w:keepNext w:val="0"/>
      <w:keepLines w:val="0"/>
      <w:wordWrap w:val="0"/>
      <w:spacing w:beforeLines="0" w:beforeAutospacing="0" w:afterLines="0" w:afterAutospacing="0" w:line="580" w:lineRule="exact"/>
      <w:outlineLvl w:val="3"/>
    </w:pPr>
    <w:rPr>
      <w:rFonts w:ascii="仿宋_GB2312" w:hAnsi="仿宋_GB2312" w:cs="仿宋_GB231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character" w:customStyle="1" w:styleId="8">
    <w:name w:val="font51"/>
    <w:basedOn w:val="7"/>
    <w:qFormat/>
    <w:uiPriority w:val="0"/>
    <w:rPr>
      <w:rFonts w:hint="eastAsia" w:ascii="方正小标宋简体" w:hAnsi="方正小标宋简体" w:eastAsia="方正小标宋简体" w:cs="方正小标宋简体"/>
      <w:color w:val="000000"/>
      <w:sz w:val="44"/>
      <w:szCs w:val="44"/>
      <w:u w:val="none"/>
    </w:rPr>
  </w:style>
  <w:style w:type="character" w:customStyle="1" w:styleId="9">
    <w:name w:val="font131"/>
    <w:basedOn w:val="7"/>
    <w:qFormat/>
    <w:uiPriority w:val="0"/>
    <w:rPr>
      <w:rFonts w:hint="eastAsia" w:ascii="方正小标宋简体" w:hAnsi="方正小标宋简体" w:eastAsia="方正小标宋简体" w:cs="方正小标宋简体"/>
      <w:color w:val="000000"/>
      <w:sz w:val="32"/>
      <w:szCs w:val="32"/>
      <w:u w:val="none"/>
    </w:rPr>
  </w:style>
  <w:style w:type="character" w:customStyle="1" w:styleId="10">
    <w:name w:val="font141"/>
    <w:basedOn w:val="7"/>
    <w:qFormat/>
    <w:uiPriority w:val="0"/>
    <w:rPr>
      <w:rFonts w:ascii="楷体_GB2312" w:eastAsia="楷体_GB2312" w:cs="楷体_GB2312"/>
      <w:color w:val="00000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18100</Words>
  <Characters>18983</Characters>
  <Lines>0</Lines>
  <Paragraphs>0</Paragraphs>
  <TotalTime>14</TotalTime>
  <ScaleCrop>false</ScaleCrop>
  <LinksUpToDate>false</LinksUpToDate>
  <CharactersWithSpaces>18993</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2024-11-01T15:45:00Z</dcterms:created>
  <dc:creator>PCOHD</dc:creator>
  <cp:lastModifiedBy>uos</cp:lastModifiedBy>
  <dcterms:modified xsi:type="dcterms:W3CDTF">2024-11-29T09:17:34Z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FF893FC5DB4A4251B869E9D0E1FC72CB_11</vt:lpwstr>
  </property>
</Properties>
</file>