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5A7F53">
      <w:pPr>
        <w:keepNext w:val="0"/>
        <w:keepLines w:val="0"/>
        <w:pageBreakBefore w:val="0"/>
        <w:widowControl/>
        <w:suppressLineNumbers w:val="0"/>
        <w:kinsoku/>
        <w:wordWrap/>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color w:val="000000"/>
          <w:kern w:val="0"/>
          <w:sz w:val="31"/>
          <w:szCs w:val="31"/>
          <w:lang w:val="en-US" w:eastAsia="zh-CN" w:bidi="ar"/>
        </w:rPr>
      </w:pPr>
    </w:p>
    <w:p w14:paraId="4E65F37F">
      <w:pPr>
        <w:keepNext w:val="0"/>
        <w:keepLines w:val="0"/>
        <w:pageBreakBefore w:val="0"/>
        <w:widowControl/>
        <w:suppressLineNumbers w:val="0"/>
        <w:kinsoku/>
        <w:wordWrap/>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color w:val="000000"/>
          <w:kern w:val="0"/>
          <w:sz w:val="31"/>
          <w:szCs w:val="31"/>
          <w:lang w:val="en-US" w:eastAsia="zh-CN" w:bidi="ar"/>
        </w:rPr>
      </w:pPr>
    </w:p>
    <w:p w14:paraId="60D9CAF6">
      <w:pPr>
        <w:keepNext w:val="0"/>
        <w:keepLines w:val="0"/>
        <w:pageBreakBefore w:val="0"/>
        <w:widowControl/>
        <w:suppressLineNumbers w:val="0"/>
        <w:kinsoku/>
        <w:wordWrap/>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color w:val="000000"/>
          <w:kern w:val="0"/>
          <w:sz w:val="31"/>
          <w:szCs w:val="31"/>
          <w:lang w:val="en-US" w:eastAsia="zh-CN" w:bidi="ar"/>
        </w:rPr>
      </w:pPr>
    </w:p>
    <w:p w14:paraId="2227D1A6">
      <w:pPr>
        <w:keepNext w:val="0"/>
        <w:keepLines w:val="0"/>
        <w:pageBreakBefore w:val="0"/>
        <w:widowControl/>
        <w:suppressLineNumbers w:val="0"/>
        <w:kinsoku/>
        <w:wordWrap/>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rPr>
      </w:pPr>
      <w:r>
        <w:rPr>
          <w:rFonts w:hint="eastAsia" w:ascii="仿宋_GB2312" w:hAnsi="仿宋_GB2312" w:eastAsia="仿宋_GB2312" w:cs="仿宋_GB2312"/>
          <w:color w:val="000000"/>
          <w:kern w:val="0"/>
          <w:sz w:val="31"/>
          <w:szCs w:val="31"/>
          <w:lang w:val="en-US" w:eastAsia="zh-CN" w:bidi="ar"/>
        </w:rPr>
        <w:t xml:space="preserve">是否同意公开：（是） </w:t>
      </w:r>
    </w:p>
    <w:p w14:paraId="0B419FB7">
      <w:pPr>
        <w:keepNext w:val="0"/>
        <w:keepLines w:val="0"/>
        <w:pageBreakBefore w:val="0"/>
        <w:widowControl/>
        <w:suppressLineNumbers w:val="0"/>
        <w:kinsoku/>
        <w:wordWrap/>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rPr>
      </w:pPr>
      <w:r>
        <w:rPr>
          <w:rFonts w:hint="eastAsia" w:ascii="仿宋_GB2312" w:hAnsi="仿宋_GB2312" w:eastAsia="仿宋_GB2312" w:cs="仿宋_GB2312"/>
          <w:color w:val="000000"/>
          <w:kern w:val="0"/>
          <w:sz w:val="31"/>
          <w:szCs w:val="31"/>
          <w:lang w:val="en-US" w:eastAsia="zh-CN" w:bidi="ar"/>
        </w:rPr>
        <w:t xml:space="preserve">办理结果：（A） </w:t>
      </w:r>
    </w:p>
    <w:p w14:paraId="77E89EE4">
      <w:pPr>
        <w:keepNext w:val="0"/>
        <w:keepLines w:val="0"/>
        <w:pageBreakBefore w:val="0"/>
        <w:widowControl/>
        <w:suppressLineNumbers w:val="0"/>
        <w:kinsoku/>
        <w:wordWrap/>
        <w:overflowPunct/>
        <w:topLinePunct w:val="0"/>
        <w:autoSpaceDE/>
        <w:autoSpaceDN/>
        <w:bidi w:val="0"/>
        <w:adjustRightInd/>
        <w:snapToGrid/>
        <w:spacing w:line="560" w:lineRule="exact"/>
        <w:jc w:val="right"/>
        <w:textAlignment w:val="auto"/>
        <w:rPr>
          <w:rFonts w:ascii="Calibri" w:hAnsi="Calibri" w:eastAsia="宋体"/>
        </w:rPr>
      </w:pPr>
      <w:r>
        <w:rPr>
          <w:rFonts w:hint="eastAsia" w:ascii="仿宋_GB2312" w:hAnsi="仿宋_GB2312" w:eastAsia="仿宋_GB2312" w:cs="仿宋_GB2312"/>
          <w:color w:val="000000"/>
          <w:kern w:val="0"/>
          <w:sz w:val="31"/>
          <w:szCs w:val="31"/>
          <w:lang w:val="en-US" w:eastAsia="zh-CN" w:bidi="ar"/>
        </w:rPr>
        <w:t>赵县农业农村局建议字〔2024〕第6号</w:t>
      </w:r>
      <w:r>
        <w:rPr>
          <w:rFonts w:hint="eastAsia" w:ascii="仿宋_GB2312" w:hAnsi="宋体" w:eastAsia="仿宋_GB2312" w:cs="仿宋_GB2312"/>
          <w:color w:val="000000"/>
          <w:kern w:val="0"/>
          <w:sz w:val="31"/>
          <w:szCs w:val="31"/>
          <w:lang w:val="en-US" w:eastAsia="zh-CN" w:bidi="ar"/>
        </w:rPr>
        <w:t xml:space="preserve"> </w:t>
      </w:r>
    </w:p>
    <w:p w14:paraId="0B14B31A">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000000"/>
          <w:kern w:val="0"/>
          <w:sz w:val="44"/>
          <w:szCs w:val="44"/>
          <w:lang w:val="en-US" w:eastAsia="zh-CN" w:bidi="ar"/>
        </w:rPr>
      </w:pPr>
    </w:p>
    <w:p w14:paraId="64E36D34">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对赵县第十七届人民代表大会</w:t>
      </w:r>
    </w:p>
    <w:p w14:paraId="7FE9BE0C">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第四次会议第10号建议的答复</w:t>
      </w:r>
    </w:p>
    <w:p w14:paraId="0D2F68B5">
      <w:pPr>
        <w:keepNext w:val="0"/>
        <w:keepLines w:val="0"/>
        <w:pageBreakBefore w:val="0"/>
        <w:widowControl w:val="0"/>
        <w:kinsoku/>
        <w:wordWrap/>
        <w:overflowPunct/>
        <w:topLinePunct w:val="0"/>
        <w:autoSpaceDE/>
        <w:autoSpaceDN/>
        <w:bidi w:val="0"/>
        <w:adjustRightInd/>
        <w:snapToGrid/>
        <w:spacing w:line="560" w:lineRule="exact"/>
        <w:ind w:firstLine="620" w:firstLineChars="200"/>
        <w:textAlignment w:val="auto"/>
        <w:rPr>
          <w:rFonts w:hint="eastAsia" w:ascii="仿宋_GB2312" w:hAnsi="仿宋_GB2312" w:eastAsia="仿宋_GB2312" w:cs="仿宋_GB2312"/>
          <w:color w:val="000000"/>
          <w:kern w:val="0"/>
          <w:sz w:val="31"/>
          <w:szCs w:val="31"/>
          <w:lang w:val="en-US" w:eastAsia="zh-CN" w:bidi="ar"/>
        </w:rPr>
      </w:pPr>
    </w:p>
    <w:p w14:paraId="3A88A16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候江飞代表：</w:t>
      </w:r>
    </w:p>
    <w:p w14:paraId="57E921E8">
      <w:pPr>
        <w:keepNext w:val="0"/>
        <w:keepLines w:val="0"/>
        <w:pageBreakBefore w:val="0"/>
        <w:widowControl w:val="0"/>
        <w:kinsoku w:val="0"/>
        <w:wordWrap/>
        <w:overflowPunct/>
        <w:topLinePunct w:val="0"/>
        <w:autoSpaceDE w:val="0"/>
        <w:autoSpaceDN w:val="0"/>
        <w:bidi w:val="0"/>
        <w:adjustRightInd w:val="0"/>
        <w:snapToGrid w:val="0"/>
        <w:spacing w:line="560" w:lineRule="exact"/>
        <w:ind w:firstLine="620" w:firstLineChars="200"/>
        <w:jc w:val="both"/>
        <w:textAlignment w:val="baseline"/>
        <w:rPr>
          <w:rFonts w:hint="eastAsia" w:ascii="仿宋_GB2312" w:hAnsi="仿宋_GB2312" w:eastAsia="仿宋_GB2312" w:cs="仿宋_GB2312"/>
          <w:color w:val="000000"/>
          <w:kern w:val="0"/>
          <w:sz w:val="31"/>
          <w:szCs w:val="31"/>
          <w:lang w:val="en-US" w:eastAsia="zh-CN" w:bidi="ar"/>
        </w:rPr>
      </w:pPr>
      <w:r>
        <w:rPr>
          <w:rFonts w:hint="eastAsia" w:ascii="仿宋_GB2312" w:hAnsi="仿宋_GB2312" w:eastAsia="仿宋_GB2312" w:cs="仿宋_GB2312"/>
          <w:color w:val="000000"/>
          <w:kern w:val="0"/>
          <w:sz w:val="31"/>
          <w:szCs w:val="31"/>
          <w:lang w:val="en-US" w:eastAsia="zh-CN" w:bidi="ar"/>
        </w:rPr>
        <w:t>您提出的“关于土地托管的建议的建议”收悉，现答复如下：</w:t>
      </w:r>
    </w:p>
    <w:p w14:paraId="23DBCC4E">
      <w:pPr>
        <w:spacing w:line="580" w:lineRule="exact"/>
        <w:ind w:firstLine="640" w:firstLineChars="200"/>
        <w:rPr>
          <w:rFonts w:hint="eastAsia" w:ascii="黑体" w:hAnsi="黑体" w:eastAsia="黑体" w:cs="黑体"/>
          <w:b w:val="0"/>
          <w:bCs w:val="0"/>
          <w:sz w:val="32"/>
          <w:szCs w:val="24"/>
          <w:lang w:bidi="ar"/>
        </w:rPr>
      </w:pPr>
      <w:r>
        <w:rPr>
          <w:rFonts w:hint="eastAsia" w:ascii="黑体" w:hAnsi="黑体" w:eastAsia="黑体" w:cs="黑体"/>
          <w:b w:val="0"/>
          <w:bCs w:val="0"/>
          <w:sz w:val="32"/>
          <w:szCs w:val="32"/>
          <w:lang w:val="en-US" w:eastAsia="zh-CN"/>
        </w:rPr>
        <w:t>一</w:t>
      </w:r>
      <w:r>
        <w:rPr>
          <w:rFonts w:hint="eastAsia" w:ascii="黑体" w:hAnsi="黑体" w:eastAsia="黑体" w:cs="黑体"/>
          <w:b w:val="0"/>
          <w:bCs w:val="0"/>
          <w:sz w:val="32"/>
          <w:szCs w:val="32"/>
          <w:lang w:eastAsia="zh-CN"/>
        </w:rPr>
        <w:t>、</w:t>
      </w:r>
      <w:r>
        <w:rPr>
          <w:rFonts w:hint="eastAsia" w:ascii="黑体" w:hAnsi="黑体" w:eastAsia="黑体" w:cs="黑体"/>
          <w:b w:val="0"/>
          <w:bCs w:val="0"/>
          <w:sz w:val="32"/>
          <w:szCs w:val="24"/>
          <w:lang w:bidi="ar"/>
        </w:rPr>
        <w:t>农业生产托管服务组织发展情况</w:t>
      </w:r>
    </w:p>
    <w:p w14:paraId="26A6CA18">
      <w:pPr>
        <w:keepNext w:val="0"/>
        <w:keepLines w:val="0"/>
        <w:pageBreakBefore w:val="0"/>
        <w:widowControl w:val="0"/>
        <w:kinsoku w:val="0"/>
        <w:wordWrap/>
        <w:overflowPunct/>
        <w:topLinePunct w:val="0"/>
        <w:autoSpaceDE w:val="0"/>
        <w:autoSpaceDN w:val="0"/>
        <w:bidi w:val="0"/>
        <w:adjustRightInd w:val="0"/>
        <w:snapToGrid w:val="0"/>
        <w:spacing w:line="560" w:lineRule="exact"/>
        <w:ind w:firstLine="620" w:firstLineChars="200"/>
        <w:jc w:val="both"/>
        <w:textAlignment w:val="baseline"/>
        <w:rPr>
          <w:rFonts w:hint="eastAsia" w:ascii="仿宋_GB2312" w:hAnsi="仿宋_GB2312" w:eastAsia="仿宋_GB2312" w:cs="仿宋_GB2312"/>
          <w:color w:val="000000"/>
          <w:kern w:val="0"/>
          <w:sz w:val="31"/>
          <w:szCs w:val="31"/>
          <w:lang w:val="en-US" w:eastAsia="zh-CN" w:bidi="ar"/>
        </w:rPr>
      </w:pPr>
      <w:r>
        <w:rPr>
          <w:rFonts w:hint="eastAsia" w:ascii="仿宋_GB2312" w:hAnsi="仿宋_GB2312" w:eastAsia="仿宋_GB2312" w:cs="仿宋_GB2312"/>
          <w:color w:val="000000"/>
          <w:kern w:val="0"/>
          <w:sz w:val="31"/>
          <w:szCs w:val="31"/>
          <w:lang w:val="en-US" w:eastAsia="zh-CN" w:bidi="ar"/>
        </w:rPr>
        <w:t>截至目前，我县粮食类托管服务组织数量107 个，纳入中国农业社会化服务平台名录库管理的88家，其中全环节托管服务组织69个，开展服务万亩以上农业生产托管服务组织39家，19-20年度被评选河北省农业生产托管服务示范组织8个。19-20年度1家被评选河北省农业生产托管服务品牌组织，21年度1家被评为河北省“十佳”农业生产托管服务品牌组织。我县土地托管服务面积共42</w:t>
      </w:r>
      <w:bookmarkStart w:id="0" w:name="_GoBack"/>
      <w:bookmarkEnd w:id="0"/>
      <w:r>
        <w:rPr>
          <w:rFonts w:hint="eastAsia" w:ascii="仿宋_GB2312" w:hAnsi="仿宋_GB2312" w:eastAsia="仿宋_GB2312" w:cs="仿宋_GB2312"/>
          <w:color w:val="000000"/>
          <w:kern w:val="0"/>
          <w:sz w:val="31"/>
          <w:szCs w:val="31"/>
          <w:lang w:val="en-US" w:eastAsia="zh-CN" w:bidi="ar"/>
        </w:rPr>
        <w:t>.75万亩，其中全环节托管服务面积 24.5 万亩，多环节托管服务面积 18.25 万亩，小麦托管面积20万亩，玉米托管面积20.75万亩，其他作物服务面积2.75万亩。到2022年底全县土地托管面积达到421万亩次。从业人员达2000余人，服务领域涵盖粮食作物类的小麦、玉米，水果类的雪花梨、鸭梨等，营业收入2021年达9亿元。</w:t>
      </w:r>
    </w:p>
    <w:p w14:paraId="3AD89403">
      <w:pPr>
        <w:spacing w:line="580" w:lineRule="exact"/>
        <w:ind w:firstLine="640" w:firstLineChars="2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二、我县新型经营主体流转托管发展现状</w:t>
      </w:r>
    </w:p>
    <w:p w14:paraId="45860854">
      <w:pPr>
        <w:keepNext w:val="0"/>
        <w:keepLines w:val="0"/>
        <w:pageBreakBefore w:val="0"/>
        <w:widowControl w:val="0"/>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eastAsia" w:ascii="仿宋_GB2312" w:hAnsi="仿宋_GB2312" w:eastAsia="仿宋_GB2312" w:cs="仿宋_GB2312"/>
          <w:snapToGrid w:val="0"/>
          <w:color w:val="000000"/>
          <w:spacing w:val="8"/>
          <w:kern w:val="0"/>
          <w:sz w:val="32"/>
          <w:szCs w:val="32"/>
          <w:lang w:val="en-US" w:eastAsia="zh-CN"/>
        </w:rPr>
      </w:pPr>
      <w:r>
        <w:rPr>
          <w:rFonts w:hint="eastAsia" w:ascii="仿宋_GB2312" w:hAnsi="仿宋_GB2312" w:eastAsia="仿宋_GB2312" w:cs="仿宋_GB2312"/>
          <w:snapToGrid w:val="0"/>
          <w:color w:val="000000"/>
          <w:spacing w:val="8"/>
          <w:kern w:val="0"/>
          <w:sz w:val="32"/>
          <w:szCs w:val="32"/>
          <w:lang w:val="en-US" w:eastAsia="zh-CN"/>
        </w:rPr>
        <w:t>我县农村实行家庭承包经营的农户11.7万户，承包耕地面积71.2万亩，全县土地经营权流转面积为35.67万亩，占土地承包总面积的50.1%。截至目前，在我局登记备案的一是家庭农场350家，其中，省级家庭农场23家，市级家庭农场77家，县级示范家庭农场111家。土地流转面积65618亩，农户13100户，涉及农作物种植、畜牧养殖、种养结合等。二是农民专业合作社蓬勃发展，在我局登记备案合作社410家，其中，国家级农民合作社6家，省级农民合作社示范社22家、市级农民合作社示范社60家、县级农民合作社示范社110家，土地流转面积123888.501亩，农户22500余户，涉及农作物种植、梨果、畜牧养殖、农机服务等。</w:t>
      </w:r>
    </w:p>
    <w:p w14:paraId="1515DBE0">
      <w:pPr>
        <w:spacing w:line="580" w:lineRule="exact"/>
        <w:ind w:firstLine="640" w:firstLineChars="2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 xml:space="preserve">三、针对存在问题的配套政策  </w:t>
      </w:r>
    </w:p>
    <w:p w14:paraId="29623A9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1、规范流转、托管合同。从签订情况看，农民承包耕地流转不通过村委同意的事实。农户之间土地流转不签订书面合同，有的即使签了合同也很不规范，随便一张纸，简单几句话，并没有法律效力。由于缺乏对广大农户土地流转相关知识的宣传以及教育，在土地流转、托管过程中，广大农户的法律意识相对薄弱，维权意识较差，导致很多农户私下进行土地流转，签约不完善，甚至不签合同及口头交易等。这些不规范的交易流程将为今后的土地问题埋下祸根，一旦出现，极易引发土地纠纷。农村土地流转遵照《农村土地经营权流转管理办法》执行，土地经营权流转遵循依法，自愿、有偿的原则，任何组织和个人不得强迫或者阻碍承包方流转土地经营权。乡（镇）人民政府农村土地承包管理部门指导流转双方签订统一制式合同，有效减少口头流转等不规范行为，继续推行省厅转发的农业农村部统一制式土地经营权流转合同文本和土地托管合同文本，流转双方签订流转合同后，要及时向发包方、乡镇备案。乡（镇）人民政府农村土地承包管理部门依法开展土地经营权流转的指导和管理工作，建立台账，管理流转档案。同时，加大宣传力度，完善土地流转制度，加强土地经营权管理，在流转流程上不断完善细节，加大农民土地流转的防范意识和规范意识，大力宣传土地流转的相关知识和流程，是交易群体了解这项制度，从而在根本上保障流转双方严格依照流程办事，促进了土地流转和托管。</w:t>
      </w:r>
    </w:p>
    <w:p w14:paraId="4882E9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2、加强农产品质量源头管理，提倡绿色环保，无公害种植，杜绝在瓜果蔬菜上使用不合格农药，加强产品质量认正。加强对菜农的技术培训和科普宣传工作，采取有效措施，宣传、指导和督促农民科学、合理地使用农药，严格执行国家制定的安全、合理使用农药的标准。</w:t>
      </w:r>
    </w:p>
    <w:p w14:paraId="2904E2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3、以粮食生产托管服务为重点，促进农业节本增效。</w:t>
      </w:r>
    </w:p>
    <w:p w14:paraId="72F6AE8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按照省下发的农业生产托管宣传标语和农业生产托管服务示范合同，印制宣传资料和示范合同，组织人员参加了农业农村部合作经济司“中国农业社会化服务管理平台”线上培训，促进了农户和服务组织的对接，扩大了农户接受生产服务和托管的范围。把引领小规模分散经营农户走向现代农业发展轨道作为发展农业生产社会化服务的重点，把服务小农户作为政策支持的主要对象，着力解决小农户的规模化生产难题，把托管服务扩大到耕种、植保、节水灌溉、收获等各个环节，推动农业社会化服务提档升级，逐步推进全程托管，促进小农户与现代农业发展有机衔接。推行农业生产托管服务发展，助力粮食稳产高产，保障粮食安全，促进农业提质增效和农民增收。</w:t>
      </w:r>
    </w:p>
    <w:p w14:paraId="469CF9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4、持续培育服务主体。在优化农业托管服务组织的布局基础上，以项目实施为带动，增强农业生产社会化服务和托管服务组织的服务能力。继续按照省厅的统一部署，开展农业生产社会化服务示范托管组织创建活动，在评定省级示范组织的同时，选择基础较好、服务规范、具有发展潜力的服务组织，评选为市级服务组织予以政策支持。多措并举加快发展，</w:t>
      </w:r>
    </w:p>
    <w:p w14:paraId="2231D3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5、增强服务能力。引导不同专业模式的农业生产服务组织，逐步向托管服务方向发展，引导托管服务组织向全程托管方向发展；支持支持各类农业生产社会化服务和托管服务组织扩大服务范围和规模；引导和支持各类农机、农资等生产经营企业转型开展农业生产社会化服务和托管服务；支持各类农业生产社会化服务和托管服务组织引进先进技术、申请商标、规范合同服务、提高服务质量。</w:t>
      </w:r>
    </w:p>
    <w:p w14:paraId="3B3E31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6、加强宣传和培训工作。要在适宜开展农业生产托管的地区，加强托管组织的培训和典型引导，鼓励扩大托管规模；广泛宣传托管服务政策，扩大托管服务的社会影响，提高农民群众对托管服务的认可度，营造推进农业生产托管工作的良好舆论氛围。</w:t>
      </w:r>
    </w:p>
    <w:p w14:paraId="7692474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7、强化典型带动，引领托管服务提升。一是推广服务模式。对全县特别是粮食生产和特色生产托管服务发展情况进行总结提炼，加快在粮食主产区推广成效较好的全产业链托管、菜单式多环节托管、土地股份合作分红、股份托管并行、专业化托管服务、供销社“为农服务中心”6种托管服务模式。二是开展示范引领。以粮食主产区为重点，开展省级示范托管服务组织评定，市级示范托管服务组织创建培育活动。</w:t>
      </w:r>
    </w:p>
    <w:p w14:paraId="7433E706">
      <w:pPr>
        <w:pStyle w:val="5"/>
        <w:numPr>
          <w:ilvl w:val="0"/>
          <w:numId w:val="0"/>
        </w:numPr>
      </w:pPr>
    </w:p>
    <w:p w14:paraId="042FD099"/>
    <w:p w14:paraId="02830A57">
      <w:pPr>
        <w:pStyle w:val="5"/>
        <w:keepNext w:val="0"/>
        <w:keepLines w:val="0"/>
        <w:pageBreakBefore w:val="0"/>
        <w:widowControl w:val="0"/>
        <w:kinsoku/>
        <w:wordWrap/>
        <w:overflowPunct/>
        <w:topLinePunct w:val="0"/>
        <w:autoSpaceDE/>
        <w:autoSpaceDN/>
        <w:bidi w:val="0"/>
        <w:adjustRightInd/>
        <w:snapToGrid/>
        <w:spacing w:after="0" w:line="600" w:lineRule="exact"/>
        <w:ind w:left="0" w:leftChars="0"/>
        <w:textAlignment w:val="auto"/>
        <w:rPr>
          <w:rFonts w:hint="eastAsia" w:ascii="仿宋_GB2312" w:hAnsi="仿宋" w:eastAsia="仿宋_GB2312" w:cs="Times New Roman"/>
          <w:kern w:val="2"/>
          <w:sz w:val="32"/>
          <w:szCs w:val="32"/>
          <w:lang w:val="en-US" w:eastAsia="zh-CN" w:bidi="ar-SA"/>
        </w:rPr>
      </w:pPr>
      <w:r>
        <w:rPr>
          <w:rFonts w:hint="eastAsia"/>
          <w:lang w:val="en-US" w:eastAsia="zh-CN"/>
        </w:rPr>
        <w:t xml:space="preserve">                                 </w:t>
      </w:r>
      <w:r>
        <w:rPr>
          <w:rFonts w:hint="eastAsia" w:ascii="仿宋_GB2312" w:hAnsi="仿宋" w:eastAsia="仿宋_GB2312" w:cs="Times New Roman"/>
          <w:kern w:val="2"/>
          <w:sz w:val="32"/>
          <w:szCs w:val="32"/>
          <w:lang w:val="en-US" w:eastAsia="zh-CN" w:bidi="ar-SA"/>
        </w:rPr>
        <w:t xml:space="preserve">       赵县农业农村局</w:t>
      </w:r>
    </w:p>
    <w:p w14:paraId="51093A2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 xml:space="preserve">                               2024年6月11日</w:t>
      </w:r>
    </w:p>
    <w:p w14:paraId="3FC1C776">
      <w:pPr>
        <w:pStyle w:val="5"/>
        <w:rPr>
          <w:rFonts w:hint="eastAsia" w:ascii="仿宋_GB2312" w:hAnsi="仿宋" w:eastAsia="仿宋_GB2312" w:cs="Times New Roman"/>
          <w:kern w:val="2"/>
          <w:sz w:val="32"/>
          <w:szCs w:val="32"/>
          <w:lang w:val="en-US" w:eastAsia="zh-CN" w:bidi="ar-SA"/>
        </w:rPr>
      </w:pPr>
    </w:p>
    <w:p w14:paraId="1E02705D">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 xml:space="preserve">领导签发：樊利存 </w:t>
      </w:r>
    </w:p>
    <w:p w14:paraId="75AEED2B">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联系人及电话：殷艺聪</w:t>
      </w:r>
      <w:r>
        <w:rPr>
          <w:rFonts w:hint="eastAsia" w:ascii="仿宋_GB2312" w:hAnsi="仿宋_GB2312" w:eastAsia="仿宋_GB2312" w:cs="仿宋_GB2312"/>
          <w:color w:val="000000"/>
          <w:kern w:val="0"/>
          <w:sz w:val="32"/>
          <w:szCs w:val="32"/>
          <w:lang w:val="en-US" w:eastAsia="zh-CN" w:bidi="ar"/>
        </w:rPr>
        <w:t xml:space="preserve">  13780209538</w:t>
      </w:r>
    </w:p>
    <w:p w14:paraId="22B2D4A7">
      <w:pPr>
        <w:rPr>
          <w:rFonts w:hint="default"/>
          <w:lang w:val="en-US" w:eastAsia="zh-CN"/>
        </w:rPr>
      </w:pPr>
      <w:r>
        <w:rPr>
          <w:rFonts w:hint="eastAsia" w:ascii="Times New Roman" w:hAnsi="Times New Roman" w:eastAsia="仿宋_GB2312" w:cs="仿宋_GB2312"/>
          <w:bCs/>
          <w:kern w:val="0"/>
          <w:sz w:val="32"/>
          <w:szCs w:val="32"/>
          <w:lang w:val="en-US" w:eastAsia="zh-CN" w:bidi="ar"/>
        </w:rPr>
        <w:t>抄报：县人大选举任免代表工作委员会，县政府办公室</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FiZDA5ODMyMjczYmM0MDUyYjk1NDhmMzg4ZjdmODkifQ=="/>
  </w:docVars>
  <w:rsids>
    <w:rsidRoot w:val="00000000"/>
    <w:rsid w:val="082879B2"/>
    <w:rsid w:val="14EB53EF"/>
    <w:rsid w:val="18161F4B"/>
    <w:rsid w:val="1C103973"/>
    <w:rsid w:val="271137E6"/>
    <w:rsid w:val="2AE14976"/>
    <w:rsid w:val="2D803628"/>
    <w:rsid w:val="45505B3A"/>
    <w:rsid w:val="53A055C1"/>
    <w:rsid w:val="567F73CB"/>
    <w:rsid w:val="611C15C6"/>
    <w:rsid w:val="668D3399"/>
    <w:rsid w:val="68CA79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99"/>
    <w:pPr>
      <w:spacing w:before="100" w:beforeAutospacing="1" w:after="100" w:afterAutospacing="1"/>
      <w:ind w:left="0" w:right="0"/>
      <w:jc w:val="left"/>
    </w:pPr>
    <w:rPr>
      <w:kern w:val="0"/>
      <w:sz w:val="24"/>
      <w:lang w:val="en-US" w:eastAsia="zh-CN" w:bidi="ar"/>
    </w:rPr>
  </w:style>
  <w:style w:type="paragraph" w:customStyle="1" w:styleId="5">
    <w:name w:val="Body Text First Indent 2"/>
    <w:basedOn w:val="6"/>
    <w:next w:val="1"/>
    <w:qFormat/>
    <w:uiPriority w:val="0"/>
    <w:pPr>
      <w:ind w:firstLine="420" w:firstLineChars="200"/>
    </w:pPr>
  </w:style>
  <w:style w:type="paragraph" w:customStyle="1" w:styleId="6">
    <w:name w:val="Body Text Indent"/>
    <w:basedOn w:val="1"/>
    <w:qFormat/>
    <w:uiPriority w:val="0"/>
    <w:pPr>
      <w:spacing w:after="120" w:afterLines="0"/>
      <w:ind w:left="420" w:leftChars="200"/>
    </w:pPr>
    <w:rPr>
      <w:rFonts w:ascii="Times New Roman" w:hAnsi="Times New Roman" w:eastAsia="宋体" w:cs="Times New Roman"/>
    </w:rPr>
  </w:style>
  <w:style w:type="paragraph" w:styleId="7">
    <w:name w:val="List Paragraph"/>
    <w:basedOn w:val="1"/>
    <w:qFormat/>
    <w:uiPriority w:val="34"/>
    <w:pPr>
      <w:ind w:firstLine="420" w:firstLineChars="200"/>
    </w:pPr>
  </w:style>
  <w:style w:type="paragraph" w:customStyle="1" w:styleId="8">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2389</Words>
  <Characters>2498</Characters>
  <Lines>0</Lines>
  <Paragraphs>0</Paragraphs>
  <TotalTime>0</TotalTime>
  <ScaleCrop>false</ScaleCrop>
  <LinksUpToDate>false</LinksUpToDate>
  <CharactersWithSpaces>2582</CharactersWithSpaces>
  <Application>WPS Office_12.1.0.17813_F1E327BC-269C-435d-A152-05C5408002CA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2024-06-25T08:46:00Z</dcterms:created>
  <dc:creator>ncj84</dc:creator>
  <cp:lastModifiedBy> </cp:lastModifiedBy>
  <cp:lastPrinted>2024-07-01T00:32:00Z</cp:lastPrinted>
  <dcterms:modified xsi:type="dcterms:W3CDTF">2024-07-29T08:54:50Z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2052-12.1.0.17813</vt:lpwstr>
  </property>
  <property fmtid="{D5CDD505-2E9C-101B-9397-08002B2CF9AE}" pid="3" name="ICV">
    <vt:lpwstr>905C4B3FEA224A15901F33E8C3CF9A34_12</vt:lpwstr>
  </property>
</Properties>
</file>