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中国共产党赵县委员会办公室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2020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一、绩效自评工作组织开展情况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中国共产党赵县委员会办公室成立了绩效自评领导小组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，对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2020年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项目逐个开展自评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2020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年中国共产党赵县委员会办公室</w:t>
      </w:r>
      <w:r>
        <w:rPr>
          <w:rFonts w:ascii="Times New Roman" w:hAnsi="Times New Roman" w:eastAsia="方正仿宋_GBK" w:cs="Times New Roman"/>
          <w:sz w:val="32"/>
          <w:szCs w:val="32"/>
        </w:rPr>
        <w:t>预算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收入</w:t>
      </w:r>
      <w:r>
        <w:rPr>
          <w:rFonts w:hint="eastAsia" w:ascii="仿宋_GB2312" w:hAnsi="仿宋_GB2312" w:eastAsia="仿宋_GB2312"/>
          <w:color w:val="auto"/>
          <w:sz w:val="32"/>
          <w:lang w:val="en-US" w:eastAsia="zh-CN"/>
        </w:rPr>
        <w:t>1124.18</w:t>
      </w:r>
      <w:r>
        <w:rPr>
          <w:rFonts w:ascii="Times New Roman" w:hAnsi="Times New Roman" w:eastAsia="方正仿宋_GBK" w:cs="Times New Roman"/>
          <w:sz w:val="32"/>
          <w:szCs w:val="32"/>
        </w:rPr>
        <w:t>万元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支出</w:t>
      </w:r>
      <w:r>
        <w:rPr>
          <w:rFonts w:hint="eastAsia" w:ascii="仿宋_GB2312" w:hAnsi="仿宋_GB2312" w:eastAsia="仿宋_GB2312"/>
          <w:color w:val="auto"/>
          <w:sz w:val="32"/>
          <w:lang w:val="en-US" w:eastAsia="zh-CN"/>
        </w:rPr>
        <w:t>752.08</w:t>
      </w:r>
      <w:r>
        <w:rPr>
          <w:rFonts w:ascii="Times New Roman" w:hAnsi="Times New Roman" w:eastAsia="方正仿宋_GBK" w:cs="Times New Roman"/>
          <w:sz w:val="32"/>
          <w:szCs w:val="32"/>
        </w:rPr>
        <w:t>万元，其中基本支出</w:t>
      </w:r>
      <w:r>
        <w:rPr>
          <w:rFonts w:hint="eastAsia" w:ascii="仿宋_GB2312" w:hAnsi="仿宋_GB2312" w:eastAsia="仿宋_GB2312"/>
          <w:sz w:val="32"/>
          <w:lang w:val="en-US" w:eastAsia="zh-CN"/>
        </w:rPr>
        <w:t>577.75</w:t>
      </w:r>
      <w:r>
        <w:rPr>
          <w:rFonts w:ascii="Times New Roman" w:hAnsi="Times New Roman" w:eastAsia="方正仿宋_GBK" w:cs="Times New Roman"/>
          <w:sz w:val="32"/>
          <w:szCs w:val="32"/>
        </w:rPr>
        <w:t>万元，包括</w:t>
      </w:r>
      <w:r>
        <w:rPr>
          <w:rFonts w:hint="eastAsia" w:ascii="仿宋_GB2312" w:hAnsi="仿宋_GB2312" w:eastAsia="仿宋_GB2312"/>
          <w:sz w:val="32"/>
          <w:lang w:val="en-US" w:eastAsia="zh-CN"/>
        </w:rPr>
        <w:t>人员经费417.25万元、日常公用经费160.50万元</w:t>
      </w:r>
      <w:r>
        <w:rPr>
          <w:rFonts w:ascii="Times New Roman" w:hAnsi="Times New Roman" w:eastAsia="方正仿宋_GBK" w:cs="Times New Roman"/>
          <w:sz w:val="32"/>
          <w:szCs w:val="32"/>
        </w:rPr>
        <w:t>；</w:t>
      </w:r>
      <w:r>
        <w:rPr>
          <w:rFonts w:hint="eastAsia" w:ascii="仿宋_GB2312" w:hAnsi="仿宋_GB2312" w:eastAsia="仿宋_GB2312"/>
          <w:sz w:val="32"/>
        </w:rPr>
        <w:t>项目支出</w:t>
      </w:r>
      <w:r>
        <w:rPr>
          <w:rFonts w:hint="eastAsia" w:ascii="仿宋_GB2312" w:hAnsi="仿宋_GB2312" w:eastAsia="仿宋_GB2312"/>
          <w:sz w:val="32"/>
          <w:lang w:val="en-US" w:eastAsia="zh-CN"/>
        </w:rPr>
        <w:t>174.33</w:t>
      </w:r>
      <w:r>
        <w:rPr>
          <w:rFonts w:hint="eastAsia" w:ascii="仿宋_GB2312" w:hAnsi="仿宋_GB2312" w:eastAsia="仿宋_GB2312"/>
          <w:sz w:val="32"/>
        </w:rPr>
        <w:t>万元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具体包括县委综合工作专项经费、协同办公系统建设、机要专项经费、地方志综合事务管理、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保密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工程、档案保护专项经费、劳务派遣费用。资金拨付到位率100%，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我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单</w:t>
      </w: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位在降低成本、减少费用支出等方面做出详细规划，建立预算管理办法，结合本单位实际情况编制部门预算。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预算编制流程分为4个步骤，包括预算布置、预算申报、预算论证及编制预算。基本支出预算管理情况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根据财政局最终批复预算数，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编制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各项经费开支范围、项目建设支出必须以预算批复额度为基准，不得无预算、超预算支出，严格按照《中国共产党赵县委员会办公室内控制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度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》管理执行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；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项目支出预算管理情况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fill="FFFFFF"/>
        </w:rPr>
        <w:t>单位加强对财政预算安排的项目资金的管理，保证项目资金按计划、按进度实行。专项资金应实行项目管理，专款专用，不得虚列项目支出，不得截留、挤占、挪用、浪费、套取、转移专项资金。所有物资采购按照政府采购相关规定，属于政府采购范围物资一律通过政府采购平台，按照规定流程进行政府采购。工程项目通过政府采购，经过财政预算评审、招投标、签订合同、竣工验收、财政决算评审等流程严格执行，并进行公示，接受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二、绩效目标实现情况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部门预决算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准时、及时、高质量</w:t>
      </w:r>
      <w:r>
        <w:rPr>
          <w:rFonts w:hint="eastAsia" w:ascii="仿宋" w:hAnsi="仿宋" w:eastAsia="仿宋" w:cs="仿宋"/>
          <w:sz w:val="32"/>
          <w:szCs w:val="32"/>
        </w:rPr>
        <w:t>在网上公开。20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sz w:val="32"/>
          <w:szCs w:val="32"/>
        </w:rPr>
        <w:t>年，按照县委、县政府和县财政局的要求，编制年度预算，明确年度绩效目标，本单位20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sz w:val="32"/>
          <w:szCs w:val="32"/>
        </w:rPr>
        <w:t>年预决算在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赵</w:t>
      </w:r>
      <w:r>
        <w:rPr>
          <w:rFonts w:hint="eastAsia" w:ascii="仿宋" w:hAnsi="仿宋" w:eastAsia="仿宋" w:cs="仿宋"/>
          <w:sz w:val="32"/>
          <w:szCs w:val="32"/>
        </w:rPr>
        <w:t>县政府门户网站上及时公开。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从部门总体工作开展情况看，我单位在2020年度整体支出资金使用和管理中，实际支出与计划规定的用途一致，资金收支平衡。资金使用都能做到公开、公平，按程序上报和审批。财务制度健全，财务信息真实完整，无截留、挤占、挪用等违规行为。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2020年我单位绩效目标未发生偏离。存在问题主要是年末专项资金有结转，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主要原因是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由于受当年疫情影响，项目进度减缓，年底未达到项目资金支付节点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。评价结果为优秀</w:t>
      </w: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三、绩效目标设定质量情况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绩效目标设定了年度预期目标和具体完成情况。绩效目标设定清晰准确，绩效指标设置全面完整、科学合理、绩效标准恰当适宜。绩效指标设置了年初预算预期指标值和实际完成值。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主要存在的问题有：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 w:bidi="ar"/>
        </w:rPr>
        <w:t>2020年在整体支出预算执行过程中实施进度较缓慢，造成指标结转至下年支出，为此我单位将努力改进相关工作，尽早安排资金支出计划，推进各项工作实施进度，使用好有关经费。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整改措施：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严格执行财务制度。机关进一步建立健全财务管理制度，办公室、各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科</w:t>
      </w:r>
      <w:r>
        <w:rPr>
          <w:rFonts w:hint="eastAsia" w:ascii="仿宋" w:hAnsi="仿宋" w:eastAsia="仿宋" w:cs="仿宋"/>
          <w:sz w:val="32"/>
          <w:szCs w:val="32"/>
        </w:rPr>
        <w:t>室认真对照机关财务管理制度，严格执行并落实。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学习如何科学合理制定绩效目标及考核体系，充分发</w:t>
      </w:r>
      <w:r>
        <w:rPr>
          <w:rFonts w:hint="default" w:ascii="仿宋" w:hAnsi="仿宋" w:eastAsia="仿宋" w:cs="仿宋"/>
          <w:sz w:val="32"/>
          <w:szCs w:val="32"/>
        </w:rPr>
        <w:t>挥绩效工作效用。 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default" w:ascii="仿宋" w:hAnsi="仿宋" w:eastAsia="仿宋" w:cs="仿宋"/>
          <w:sz w:val="32"/>
          <w:szCs w:val="32"/>
        </w:rPr>
        <w:t>对于能细分、归总的业务工作，效仿专项支出进行管理，以便更好的进行绩效评价，发现不足，提出改进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sz w:val="32"/>
          <w:szCs w:val="32"/>
        </w:rPr>
        <w:t>部门管理制度进一步完善。为加强资金管理，同时进一步加强内部管理，先后完善了《内部财务管理制度》、《公务接待制度》、《会议管理制度》、《政府采购管理制度》等多项规章制度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结果应用：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针对年初工作安排，我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每年度结束前对本年度工作进行总结归纳，汇总后进行考核评价。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中国共产党赵县委员会办公室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5120" w:firstLineChars="16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2021年6月12日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仿宋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小标宋_GBK">
    <w:altName w:val="宋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方正书宋_GBK">
    <w:altName w:val="宋体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方正黑体_GBK">
    <w:altName w:val="宋体"/>
    <w:panose1 w:val="00000000000000000000"/>
    <w:charset w:val="86"/>
    <w:family w:val="decorative"/>
    <w:pitch w:val="default"/>
    <w:sig w:usb0="00000000" w:usb1="00000000" w:usb2="00000000" w:usb3="00000000" w:csb0="00040001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Theme="minorEastAsia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Theme="minorEastAsia"/>
                        <w:sz w:val="1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3874FD"/>
    <w:rsid w:val="00266BAF"/>
    <w:rsid w:val="0C3E260D"/>
    <w:rsid w:val="0E99714E"/>
    <w:rsid w:val="10E818D0"/>
    <w:rsid w:val="14C6301E"/>
    <w:rsid w:val="1F3B4F69"/>
    <w:rsid w:val="274C71A5"/>
    <w:rsid w:val="2F3D1E18"/>
    <w:rsid w:val="365C23A4"/>
    <w:rsid w:val="44030322"/>
    <w:rsid w:val="4DAE4848"/>
    <w:rsid w:val="4DCA747C"/>
    <w:rsid w:val="513342F6"/>
    <w:rsid w:val="523874FD"/>
    <w:rsid w:val="561A100F"/>
    <w:rsid w:val="5D502761"/>
    <w:rsid w:val="659A0764"/>
    <w:rsid w:val="6837307E"/>
    <w:rsid w:val="6A951015"/>
    <w:rsid w:val="6D302141"/>
    <w:rsid w:val="6EC04BA3"/>
    <w:rsid w:val="6F5959BE"/>
    <w:rsid w:val="74AA1B3A"/>
    <w:rsid w:val="7A743806"/>
    <w:rsid w:val="7E9C4AD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qFormat/>
    <w:uiPriority w:val="0"/>
    <w:pPr>
      <w:jc w:val="center"/>
    </w:pPr>
    <w:rPr>
      <w:rFonts w:ascii="Calibri" w:hAnsi="Calibri" w:eastAsia="宋体" w:cs="Times New Roman"/>
      <w:b/>
      <w:sz w:val="32"/>
      <w:szCs w:val="3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2020-06-30T03:01:00Z</dcterms:created>
  <dc:creator>祥云1382883636</dc:creator>
  <cp:lastModifiedBy>a</cp:lastModifiedBy>
  <cp:lastPrinted>2021-06-17T08:25:00Z</cp:lastPrinted>
  <dcterms:modified xsi:type="dcterms:W3CDTF">2022-07-27T01:29:01Z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