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</w:rPr>
        <w:t>赵县卫生健康局</w:t>
      </w: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行政执法过错责任追究制度</w:t>
      </w:r>
    </w:p>
    <w:p>
      <w:pPr>
        <w:jc w:val="center"/>
        <w:rPr>
          <w:rFonts w:hint="eastAsia"/>
          <w:b/>
          <w:bCs/>
          <w:sz w:val="44"/>
          <w:szCs w:val="44"/>
        </w:rPr>
      </w:pP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为促进依法行政，提高行政效能，保证卫生行政执法人员正确、及时、公正、高效实施行政执法，防止和纠正行政过错行为，根据卫生部《卫生监督执法过错责任追究办法(试行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，特制定《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县卫生行政执法过错责任追究制度》，并将其纳入行政执法责任制，作为工作责任目标和岗位考核的重要内容。</w:t>
      </w:r>
    </w:p>
    <w:p>
      <w:pPr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、基本原则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本制度所称行政过错，是指卫生行政机关、卫生执法机构及其执法人员(卫生监督员)不履行、违法履行或不当履行法定职责，影响行政秩序和行政效能，贻误行政执法工作，或者损害行政相对人合法权益，造成不良影响和后果的行为。过错责任，是指执法人员因故意或重大过失所造成的不良结果应承担的责任。按照职责及管理权限，追究行政过错责任人的行政过错责任。行政过错责任追究，坚持实事求是、有错必究、惩处与责任相适应、教育与惩处相结合的原则。在对责任人做出处理前，应当听取当事人的意见，保障其陈述和申辩的权利。卫生行政机关行政首长为卫生行政执法第一责任人，分管领导、执法机构负责人为主要责任人，执法人员根据职责分工承担相应的卫生行政执法责任。</w:t>
      </w:r>
    </w:p>
    <w:p>
      <w:pPr>
        <w:numPr>
          <w:ilvl w:val="0"/>
          <w:numId w:val="1"/>
        </w:numPr>
        <w:ind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行政过错责任追究范围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卫生行政领导及执法人员因故意或重大过失有下列情形之一的，应当追究相应责任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p>
      <w:pPr>
        <w:numPr>
          <w:ilvl w:val="0"/>
          <w:numId w:val="2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在实施行政检查管理过程中，有下列情形之一的，应当追究行政过错责任1、无法定依据实施检查的:2、不按法定程序实施检查的;3、不按法定权限或超越法定权限实施检查的4、放弃、推诿、拖延、拒绝履行检查职责的对市法行为备总限晒、包此纵谷，不予制制止利红止的:6、损害被检查对象合法权益的。</w:t>
      </w:r>
    </w:p>
    <w:p>
      <w:pPr>
        <w:numPr>
          <w:ilvl w:val="0"/>
          <w:numId w:val="2"/>
        </w:numPr>
        <w:ind w:left="0" w:leftChars="0"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在对违反行政管理程序的行为实施行政处罚时，有下列情形之一的，应当追究行政过错责任1、不具备行政执法主体资格实施行政处罚的;2、违法委托实施行政处罚的;3、没有法律和事实依据实施行政处罚的;4、违反法定行政处罚程序的;5、符合听证;6、不使用罚款、没收财物单据或者使用非法定部门制发的罚款、没收财物单据的7、违反《中华人民共和国行政处罚法》规定自行收缴罚款的;8、利用职务上的便利，索取或者收受他人财物，或将收缴罚没款据为己有的9、应当移交司法机关追究刑事责任而拒不移交的:10、其他违法实施行政处罚的。条件，行政相对人要求听证，而相关承办人不组织听证的;</w:t>
      </w:r>
    </w:p>
    <w:p>
      <w:pPr>
        <w:numPr>
          <w:ilvl w:val="0"/>
          <w:numId w:val="2"/>
        </w:numPr>
        <w:ind w:left="0" w:leftChars="0"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在执法过程中采取行政强制措施时，有下列情形之一的，应当追究行政过错责任:1、无法定依据采取强制措施的;2、违反法定程序采取行政强制措施的:3、超越法定权限采取强制措施的;4、其他违反行政强制措施规定，损害行政相对人合法权益的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(四)在履行行政职责的过程中，有下列情形之一的，应当追究行政过错责任1、违背相对人的意愿，要求公民、法人或其他组织履行其他义务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;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2、侵犯公民、法人或者其他组织的合法经营自主权的，以及损害公民、法人或者其他组织人身权、财产权的其他违法执法行为;3、对属于职责范围内的事项推诿、拖延不办的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;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4、对执法行为内部稽查工作和意见不配合、不落实、不到位、不执行的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.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(五)应当履行管理职责而拒绝履行、无故拖延履行的，应当追究行政过错责任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.</w:t>
      </w:r>
    </w:p>
    <w:p>
      <w:pPr>
        <w:ind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三、行政过错责任划分与承担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(一)行政过错责任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行政过错责任分为:直接责任、领导责任</w:t>
      </w:r>
    </w:p>
    <w:p>
      <w:pPr>
        <w:ind w:firstLine="640" w:firstLineChars="20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（二）责任承担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单位或科室负责人为批准人，具体承办事务的工作人员为承办人。承办人未按规定经批准人批准，直接作出具体行为:弄虚作假、狗私舞弊，致使批准人未能正确履行批准职责;虽经批准人批准，但承办人不依照批准事项实施具体行为，导致过错发生的，承办人负直接责任。承办人提出意见有错误，批准人应当发现而没有发现，或者发现后未予纠正，导致过错发生的，承办人负直接责任，批准人负领导责任。批准人不采纳或改变承办人正确意见，导致过错发生的，批准人负直接责任。未经承办人拟办，批准人直接作出决定，导致过错发生的，批准人负直接责任。</w:t>
      </w:r>
    </w:p>
    <w:p>
      <w:pPr>
        <w:numPr>
          <w:ilvl w:val="0"/>
          <w:numId w:val="0"/>
        </w:numPr>
        <w:ind w:left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责任追究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过错分为一般过错、严重过错。情节轻微，给服务对象造成损害后果和影响较小的，属一般过错:情节严重，给服务对象造成损害后果严重、影响较大的，属严重过错。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根据过错情节，对卫生行政领导需承担责任的，由上级卫生行政机关根据情况给予限期整改、通报批评、取消评比先进资格等处理。情节严重，造成严重后果的，建议所在地人民政府依法给予行政处分，涉嫌犯罪的，移送司法机关处理。卫生行政执法人员需承担责任的，由所在执法机构根据情节给予限期整改、通报批评、取消评比先进资格、离岗培训、调离执法岗位、取消执法资格等处理。情节严重，造成严重后果的，依法给予行政处分;涉嫌犯罪的，移送司法机关处理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过错责任人有下列行为之一的，从重处理:1年内出现2次以上应予追究过错情形的，干扰、阻碍、不配合对其过错行为进行调查的，对检举人或责任追究承办人员打击报复的，在履行职责过程中有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徇私舞弊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行为或索取当事人财物的。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行政过错责任人主动发现并及时纠正错误，未造成重大损失或不良影响的，可以从轻、减轻或者免予追究行政过错责任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(四)免于追究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下列情形之一，不追究卫生行政执法人员的行政过错责任:1、因所适用的法律、法规、规章规定不明确，而造成执法人员和行政机关出现认识上理解上的偏差的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2、结案后发现新的证据，使原认定事实和案件性质发生变化的，但故意隐瞒或因过失遗漏证据的除外3、因行政相对人弄虚作假，致使行政机关工作人员无法作出正确判断的;4、因不可抗力因素致使行政过错情形发生的:5、法律、法规、规章规定的其他情形。</w:t>
      </w:r>
    </w:p>
    <w:p>
      <w:pPr>
        <w:numPr>
          <w:ilvl w:val="0"/>
          <w:numId w:val="3"/>
        </w:numPr>
        <w:ind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行政过错责任追究组织和程序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行政过错责任追究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依照人事管理权限和行政处分审批权限的有关规定办理。根据具体情况组织实施，主要工作1、决定是否进行调查2、组织调查并拟定调查报告:4、有关调查、处理的意见和建议报上级主管部门负责人审批。</w:t>
      </w:r>
    </w:p>
    <w:p>
      <w:pPr>
        <w:numPr>
          <w:ilvl w:val="0"/>
          <w:numId w:val="4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调查处理行政过错行为实行回避制度。行政过错追究组织成员和调查人员与行政过错行为有利害关系、可能公正处理的，应当实行回避。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(三)有下列情形之一的，应当根据具体情况进行调查分析，以确定实施该行政行为的人员是否应当承担行政过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错责</w:t>
      </w:r>
    </w:p>
    <w:p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任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1、经行政诉讼，被人民法院判决撤销或部分撤销、重新作出具体行政行为或者变更、责令履行的;2、经行政复议，被复议机关决定撤销或部分撤销、变更具体行政行为、确认具体行政行为违法或者责令履行的3、在上级或同级人大、政府或上级政府部门行政执法监督检查中，被认定错误，要求调查处理的;4、公民、法人或者其他组织投诉、检举、控告的;5、上级机关要求调查追究的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对于公民、法人或者其他组织的投诉、检举、控告，应当在7个工作日内审查是否受理。经审查有事实依据的应当受理，没有事实依据的，不予受理。有明确投诉人、检举人、控告人的，应当告知不受理理由。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(五)决定进行调查的案件，应当在决定受理之日起15个工作日内调查处理完毕。情况复杂的，经上级主管部门负责人批准，可再延长15个工作日办理。但法律、法规、规章另有规定的，从其规定。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(六)投诉人、检举人、控告人对不受理决定不服，或认为不便向作出行政行为的机关提出投诉、检举、控告的，可向监察机关提出。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(七)对行政过错责任人的处理决定，有明确投诉人、检举人和控告人的，应当告知投诉人、检举人和控告人。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(八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行政过错责任人有陈述权和申辩权。行政过错责任人对处理决定不服的，可自收到处理决定之日起15日内向上级卫生部门提出复核或申诉。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(九)对行政过错责任人作出的处理决定，依照人事管理权限，应当报送有关部门备案。</w:t>
      </w:r>
    </w:p>
    <w:p>
      <w:pPr>
        <w:ind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五、其他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(一)本制度与国家、上级部门有关规定相冲突的，或未作具体规定的，服从国家、上级部门有关规定。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(二)本制度由正定县卫健局负责解释。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(三)本制度自颁布之日起实施。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88D134"/>
    <w:multiLevelType w:val="singleLevel"/>
    <w:tmpl w:val="EA88D134"/>
    <w:lvl w:ilvl="0" w:tentative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099643F5"/>
    <w:multiLevelType w:val="singleLevel"/>
    <w:tmpl w:val="099643F5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23A2D5B"/>
    <w:multiLevelType w:val="singleLevel"/>
    <w:tmpl w:val="223A2D5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6C240DA5"/>
    <w:multiLevelType w:val="singleLevel"/>
    <w:tmpl w:val="6C240DA5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1ZmNlMmZkZmQ2M2ZjYjEzZjU3NmQ0ODkyZWIwY2UifQ=="/>
  </w:docVars>
  <w:rsids>
    <w:rsidRoot w:val="00000000"/>
    <w:rsid w:val="1DB042B7"/>
    <w:rsid w:val="298875C0"/>
    <w:rsid w:val="3B5303A2"/>
    <w:rsid w:val="476413E8"/>
    <w:rsid w:val="51D81C22"/>
    <w:rsid w:val="7FBC4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2023-06-05T16:49:00Z</dcterms:created>
  <dc:creator>A</dc:creator>
  <cp:lastModifiedBy>路甜甜</cp:lastModifiedBy>
  <dcterms:modified xsi:type="dcterms:W3CDTF">2024-01-03T12:52:54Z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9B179BA169B14A5E8F288ECB46D0F0F1</vt:lpwstr>
  </property>
</Properties>
</file>