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360" w:lineRule="auto"/>
        <w:rPr>
          <w:rFonts w:ascii="仿宋" w:hAnsi="仿宋" w:eastAsia="仿宋" w:cs="仿宋"/>
          <w:sz w:val="32"/>
          <w:szCs w:val="32"/>
        </w:rPr>
      </w:pPr>
    </w:p>
    <w:p>
      <w:pPr>
        <w:snapToGrid w:val="0"/>
        <w:spacing w:line="360" w:lineRule="auto"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中国共产党赵县纪律检查委员会</w:t>
      </w:r>
    </w:p>
    <w:p>
      <w:pPr>
        <w:snapToGrid w:val="0"/>
        <w:spacing w:line="360" w:lineRule="auto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</w:rPr>
        <w:t>20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val="en-US" w:eastAsia="zh-CN"/>
        </w:rPr>
        <w:t>22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纪委派驻机构后勤保障经费专项经费项目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ind w:firstLine="600" w:firstLineChars="2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根据《石家庄市财政支出绩效评价办法》（石财绩{2013}2号），本着遵循“科学性、规范性、客观性和公正性”的原则，对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纪检监察</w:t>
      </w:r>
      <w:r>
        <w:rPr>
          <w:rFonts w:hint="eastAsia" w:asciiTheme="majorEastAsia" w:hAnsiTheme="majorEastAsia" w:eastAsiaTheme="majorEastAsia"/>
          <w:sz w:val="30"/>
          <w:szCs w:val="30"/>
        </w:rPr>
        <w:t>工作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专项</w:t>
      </w:r>
      <w:r>
        <w:rPr>
          <w:rFonts w:hint="eastAsia" w:asciiTheme="majorEastAsia" w:hAnsiTheme="majorEastAsia" w:eastAsiaTheme="majorEastAsia"/>
          <w:sz w:val="30"/>
          <w:szCs w:val="30"/>
        </w:rPr>
        <w:t>经费项目实施了财政支出绩效自评，形成本评价报告。</w:t>
      </w:r>
    </w:p>
    <w:p>
      <w:pPr>
        <w:pStyle w:val="12"/>
        <w:numPr>
          <w:ilvl w:val="0"/>
          <w:numId w:val="1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b/>
          <w:bCs/>
          <w:sz w:val="30"/>
          <w:szCs w:val="30"/>
        </w:rPr>
        <w:t>基本情况项目</w:t>
      </w:r>
    </w:p>
    <w:p>
      <w:pPr>
        <w:pStyle w:val="12"/>
        <w:numPr>
          <w:ilvl w:val="0"/>
          <w:numId w:val="2"/>
        </w:numPr>
        <w:ind w:left="840" w:leftChars="0" w:hanging="720"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项目概况</w:t>
      </w:r>
    </w:p>
    <w:p>
      <w:pPr>
        <w:pStyle w:val="12"/>
        <w:ind w:firstLine="900" w:firstLineChars="3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1、项目实施单位</w:t>
      </w:r>
    </w:p>
    <w:p>
      <w:pPr>
        <w:pStyle w:val="12"/>
        <w:ind w:left="420" w:leftChars="200" w:firstLine="450" w:firstLineChars="15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项目实施单位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中国共产党赵县纪律检查委员会，</w:t>
      </w:r>
      <w:r>
        <w:rPr>
          <w:rFonts w:hint="eastAsia" w:asciiTheme="majorEastAsia" w:hAnsiTheme="majorEastAsia" w:eastAsiaTheme="majorEastAsia"/>
          <w:sz w:val="30"/>
          <w:szCs w:val="30"/>
        </w:rPr>
        <w:t>机构规格正科级。</w:t>
      </w:r>
    </w:p>
    <w:p>
      <w:pPr>
        <w:pStyle w:val="12"/>
        <w:ind w:left="420" w:leftChars="200" w:firstLine="450" w:firstLineChars="15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2、项目主要实施内容和范围</w:t>
      </w:r>
    </w:p>
    <w:p>
      <w:pPr>
        <w:spacing w:after="0" w:line="560" w:lineRule="exact"/>
        <w:ind w:firstLine="560" w:firstLineChars="200"/>
        <w:rPr>
          <w:rFonts w:hint="eastAsia" w:cs="Times New Roman" w:asciiTheme="majorEastAsia" w:hAnsiTheme="majorEastAsia" w:eastAsiaTheme="majorEastAsia"/>
          <w:kern w:val="2"/>
          <w:sz w:val="30"/>
          <w:szCs w:val="30"/>
          <w:lang w:val="en-US" w:eastAsia="zh-CN" w:bidi="ar-SA"/>
        </w:rPr>
      </w:pPr>
      <w:r>
        <w:rPr>
          <w:rFonts w:hint="eastAsia" w:eastAsia="方正仿宋_GBK"/>
          <w:sz w:val="28"/>
          <w:lang w:eastAsia="zh-CN"/>
        </w:rPr>
        <w:t>项目实施内容范围</w:t>
      </w:r>
      <w:r>
        <w:rPr>
          <w:rFonts w:hint="eastAsia" w:eastAsia="方正仿宋_GBK"/>
          <w:sz w:val="28"/>
          <w:lang w:val="en-US" w:eastAsia="zh-CN"/>
        </w:rPr>
        <w:t>:主要用于纪检派驻机构工作经费及后勤服务</w:t>
      </w:r>
      <w:r>
        <w:rPr>
          <w:rFonts w:hint="eastAsia" w:cs="Times New Roman" w:asciiTheme="majorEastAsia" w:hAnsiTheme="majorEastAsia" w:eastAsiaTheme="majorEastAsia"/>
          <w:kern w:val="2"/>
          <w:sz w:val="30"/>
          <w:szCs w:val="30"/>
          <w:lang w:val="en-US" w:eastAsia="zh-CN" w:bidi="ar-SA"/>
        </w:rPr>
        <w:t>，为纪委派驻机构办案工作提供坚强后勤保证。</w:t>
      </w:r>
    </w:p>
    <w:p>
      <w:pPr>
        <w:pStyle w:val="12"/>
        <w:ind w:left="420" w:leftChars="200" w:firstLine="450" w:firstLineChars="15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3、项目资金的投入情况：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2022年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纪委派驻机构后勤保障经费</w:t>
      </w:r>
      <w:r>
        <w:rPr>
          <w:rFonts w:hint="eastAsia" w:asciiTheme="majorEastAsia" w:hAnsiTheme="majorEastAsia" w:eastAsiaTheme="majorEastAsia"/>
          <w:sz w:val="30"/>
          <w:szCs w:val="30"/>
        </w:rPr>
        <w:t>经费项目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35</w:t>
      </w:r>
      <w:r>
        <w:rPr>
          <w:rFonts w:hint="eastAsia" w:asciiTheme="majorEastAsia" w:hAnsiTheme="majorEastAsia" w:eastAsiaTheme="majorEastAsia"/>
          <w:sz w:val="30"/>
          <w:szCs w:val="30"/>
        </w:rPr>
        <w:t>万元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，</w:t>
      </w:r>
      <w:r>
        <w:rPr>
          <w:rFonts w:hint="eastAsia" w:asciiTheme="majorEastAsia" w:hAnsiTheme="majorEastAsia" w:eastAsiaTheme="majorEastAsia"/>
          <w:sz w:val="30"/>
          <w:szCs w:val="30"/>
        </w:rPr>
        <w:t>资金渠道来源财政资金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；</w:t>
      </w:r>
    </w:p>
    <w:p>
      <w:pPr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（二）项目预期绩效目标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以习近平新时代中国特色社会主义思想为指导，深入贯彻落实党的十九届四中全会精神，坚持稳中求进总基调，以党的政治建设为统领，协助县委全面从严治党，强化日常监督，一体推进不敢腐、不能腐、不想腐，巩固反腐败斗争压倒性胜利；深化运用监督执纪“四种形态”，按时保质完成省、市交办问题线索查办工作，深化纪检监察体制改革，健全党和国家监督体系；建设高素质专业化纪检监察干部队伍，推动新时代纪检监察工作高质量发展，依规依纪依法履行职责，确保不发生安全事故。</w:t>
      </w:r>
    </w:p>
    <w:p>
      <w:pPr>
        <w:pStyle w:val="12"/>
        <w:numPr>
          <w:ilvl w:val="0"/>
          <w:numId w:val="1"/>
        </w:numPr>
        <w:ind w:firstLineChars="0"/>
        <w:rPr>
          <w:rFonts w:asciiTheme="majorEastAsia" w:hAnsiTheme="majorEastAsia" w:eastAsiaTheme="majorEastAsia"/>
          <w:b/>
          <w:bCs/>
          <w:sz w:val="30"/>
          <w:szCs w:val="30"/>
        </w:rPr>
      </w:pPr>
      <w:r>
        <w:rPr>
          <w:rFonts w:hint="eastAsia" w:asciiTheme="majorEastAsia" w:hAnsiTheme="majorEastAsia" w:eastAsiaTheme="majorEastAsia"/>
          <w:b/>
          <w:bCs/>
          <w:sz w:val="30"/>
          <w:szCs w:val="30"/>
        </w:rPr>
        <w:t>自评工作情况</w:t>
      </w:r>
    </w:p>
    <w:p>
      <w:pPr>
        <w:pStyle w:val="12"/>
        <w:numPr>
          <w:ilvl w:val="0"/>
          <w:numId w:val="0"/>
        </w:numPr>
        <w:ind w:left="-885" w:leftChars="0" w:firstLine="1200" w:firstLineChars="4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（一）</w:t>
      </w:r>
      <w:r>
        <w:rPr>
          <w:rFonts w:hint="eastAsia" w:asciiTheme="majorEastAsia" w:hAnsiTheme="majorEastAsia" w:eastAsiaTheme="majorEastAsia"/>
          <w:sz w:val="30"/>
          <w:szCs w:val="30"/>
        </w:rPr>
        <w:t>自评的组织工作</w:t>
      </w:r>
    </w:p>
    <w:p>
      <w:pPr>
        <w:ind w:left="0" w:leftChars="0" w:firstLine="416" w:firstLineChars="139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单位成立了绩效自评工作小组，自评工作专人负责，项目评价资料完整。</w:t>
      </w:r>
    </w:p>
    <w:p>
      <w:pPr>
        <w:pStyle w:val="12"/>
        <w:numPr>
          <w:ilvl w:val="0"/>
          <w:numId w:val="0"/>
        </w:numPr>
        <w:ind w:left="420" w:left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（二）</w:t>
      </w:r>
      <w:r>
        <w:rPr>
          <w:rFonts w:hint="eastAsia" w:asciiTheme="majorEastAsia" w:hAnsiTheme="majorEastAsia" w:eastAsiaTheme="majorEastAsia"/>
          <w:sz w:val="30"/>
          <w:szCs w:val="30"/>
        </w:rPr>
        <w:t>自评的方法和过程</w:t>
      </w:r>
    </w:p>
    <w:p>
      <w:pPr>
        <w:ind w:left="0" w:leftChars="0" w:firstLine="600" w:firstLineChars="2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对202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2</w:t>
      </w:r>
      <w:r>
        <w:rPr>
          <w:rFonts w:hint="eastAsia" w:asciiTheme="majorEastAsia" w:hAnsiTheme="majorEastAsia" w:eastAsiaTheme="majorEastAsia"/>
          <w:sz w:val="30"/>
          <w:szCs w:val="30"/>
        </w:rPr>
        <w:t>年项目年度预算方案实施情况和绩效目标进行了逐项的检查。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纪检监察工作</w:t>
      </w:r>
      <w:r>
        <w:rPr>
          <w:rFonts w:hint="eastAsia" w:asciiTheme="majorEastAsia" w:hAnsiTheme="majorEastAsia" w:eastAsiaTheme="majorEastAsia"/>
          <w:sz w:val="30"/>
          <w:szCs w:val="30"/>
        </w:rPr>
        <w:t>既是一项政治性、政策性、业务性很强的工作，也有精准出击、灵活多变的特点，需要拓宽思路，</w:t>
      </w:r>
      <w:r>
        <w:rPr>
          <w:rFonts w:hint="default" w:asciiTheme="majorEastAsia" w:hAnsiTheme="majorEastAsia" w:eastAsiaTheme="majorEastAsia"/>
          <w:sz w:val="30"/>
          <w:szCs w:val="30"/>
          <w:lang w:val="en"/>
        </w:rPr>
        <w:t>多措并举</w:t>
      </w:r>
      <w:r>
        <w:rPr>
          <w:rFonts w:hint="eastAsia" w:asciiTheme="majorEastAsia" w:hAnsiTheme="majorEastAsia" w:eastAsiaTheme="majorEastAsia"/>
          <w:sz w:val="30"/>
          <w:szCs w:val="30"/>
        </w:rPr>
        <w:t>，根据不同的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监察</w:t>
      </w:r>
      <w:r>
        <w:rPr>
          <w:rFonts w:hint="eastAsia" w:asciiTheme="majorEastAsia" w:hAnsiTheme="majorEastAsia" w:eastAsiaTheme="majorEastAsia"/>
          <w:sz w:val="30"/>
          <w:szCs w:val="30"/>
        </w:rPr>
        <w:t>对象，综合运用常规、专项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多种方式，</w:t>
      </w:r>
      <w:r>
        <w:rPr>
          <w:rFonts w:hint="eastAsia" w:asciiTheme="majorEastAsia" w:hAnsiTheme="majorEastAsia" w:eastAsiaTheme="majorEastAsia"/>
          <w:sz w:val="30"/>
          <w:szCs w:val="30"/>
        </w:rPr>
        <w:t>由于202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2</w:t>
      </w:r>
      <w:r>
        <w:rPr>
          <w:rFonts w:hint="eastAsia" w:asciiTheme="majorEastAsia" w:hAnsiTheme="majorEastAsia" w:eastAsiaTheme="majorEastAsia"/>
          <w:sz w:val="30"/>
          <w:szCs w:val="30"/>
        </w:rPr>
        <w:t>年受疫情影响，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我县纪检监察工作始终未受到影响，即便是疫情监控点也有纪检监察工作人员参与监督。</w:t>
      </w:r>
    </w:p>
    <w:p>
      <w:pPr>
        <w:pStyle w:val="12"/>
        <w:numPr>
          <w:ilvl w:val="0"/>
          <w:numId w:val="0"/>
        </w:numPr>
        <w:ind w:left="420" w:left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（三）</w:t>
      </w:r>
      <w:r>
        <w:rPr>
          <w:rFonts w:hint="eastAsia" w:asciiTheme="majorEastAsia" w:hAnsiTheme="majorEastAsia" w:eastAsiaTheme="majorEastAsia"/>
          <w:sz w:val="30"/>
          <w:szCs w:val="30"/>
        </w:rPr>
        <w:t>建立绩效评价指标体系</w:t>
      </w:r>
    </w:p>
    <w:p>
      <w:pPr>
        <w:ind w:firstLine="600" w:firstLineChars="2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在开展预算自评工作时，针对具体绩效评价对象的特点，设计能够体现项目特点绩效评价指标体系。绩效指标权重由各部门根据评价对象实际情况确定，总分设定为100分（包括数量、质量、时效、成本）、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产出指标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40分，</w:t>
      </w:r>
      <w:r>
        <w:rPr>
          <w:rFonts w:hint="eastAsia" w:asciiTheme="majorEastAsia" w:hAnsiTheme="majorEastAsia" w:eastAsiaTheme="majorEastAsia"/>
          <w:sz w:val="30"/>
          <w:szCs w:val="30"/>
        </w:rPr>
        <w:t>预算执行率指标10分，效益指标40分（包含经济效益、社会效益、生态效益、可持续影响）、满意度指标10分。如某一类指标未设定，其分值可合理调整至其他指标。</w:t>
      </w:r>
    </w:p>
    <w:p>
      <w:pPr>
        <w:ind w:firstLine="300" w:firstLineChars="1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三级指标所占权重应当根据指标重要程度、项目实施阶段等因素综合确定，准确反映预算项目的产出和效果。</w:t>
      </w:r>
    </w:p>
    <w:p>
      <w:pPr>
        <w:ind w:firstLine="300" w:firstLineChars="1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同类评价对象的指标权重设置应当基本一致，便于评价结果相互比较。</w:t>
      </w:r>
    </w:p>
    <w:p>
      <w:pPr>
        <w:pStyle w:val="12"/>
        <w:numPr>
          <w:ilvl w:val="0"/>
          <w:numId w:val="1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b/>
          <w:bCs/>
          <w:sz w:val="30"/>
          <w:szCs w:val="30"/>
        </w:rPr>
        <w:t>项目执行及绩效实现情况</w:t>
      </w:r>
    </w:p>
    <w:p>
      <w:pPr>
        <w:pStyle w:val="12"/>
        <w:numPr>
          <w:ilvl w:val="0"/>
          <w:numId w:val="3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项目投入</w:t>
      </w:r>
    </w:p>
    <w:p>
      <w:pPr>
        <w:pStyle w:val="12"/>
        <w:numPr>
          <w:ilvl w:val="0"/>
          <w:numId w:val="4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项目立项情况分析。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2022年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纪委派驻机构后勤保障</w:t>
      </w:r>
      <w:r>
        <w:rPr>
          <w:rFonts w:hint="eastAsia" w:asciiTheme="majorEastAsia" w:hAnsiTheme="majorEastAsia" w:eastAsiaTheme="majorEastAsia"/>
          <w:sz w:val="30"/>
          <w:szCs w:val="30"/>
        </w:rPr>
        <w:t>经费项目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35</w:t>
      </w:r>
      <w:r>
        <w:rPr>
          <w:rFonts w:hint="eastAsia" w:asciiTheme="majorEastAsia" w:hAnsiTheme="majorEastAsia" w:eastAsiaTheme="majorEastAsia"/>
          <w:sz w:val="30"/>
          <w:szCs w:val="30"/>
        </w:rPr>
        <w:t>万元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。</w:t>
      </w:r>
    </w:p>
    <w:p>
      <w:pPr>
        <w:pStyle w:val="12"/>
        <w:numPr>
          <w:ilvl w:val="0"/>
          <w:numId w:val="4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资金落实情况分析。项目资金到位率100%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到位及时率1</w:t>
      </w:r>
      <w:r>
        <w:rPr>
          <w:rFonts w:ascii="仿宋" w:hAnsi="仿宋" w:eastAsia="仿宋" w:cs="仿宋"/>
          <w:sz w:val="32"/>
          <w:szCs w:val="32"/>
        </w:rPr>
        <w:t>00</w:t>
      </w:r>
      <w:r>
        <w:rPr>
          <w:rFonts w:hint="eastAsia" w:ascii="仿宋" w:hAnsi="仿宋" w:eastAsia="仿宋" w:cs="仿宋"/>
          <w:sz w:val="32"/>
          <w:szCs w:val="32"/>
        </w:rPr>
        <w:t>%</w:t>
      </w:r>
      <w:r>
        <w:rPr>
          <w:rFonts w:hint="eastAsia" w:asciiTheme="majorEastAsia" w:hAnsiTheme="majorEastAsia" w:eastAsiaTheme="majorEastAsia"/>
          <w:sz w:val="30"/>
          <w:szCs w:val="30"/>
        </w:rPr>
        <w:t>得分10分。</w:t>
      </w:r>
    </w:p>
    <w:p>
      <w:pPr>
        <w:pStyle w:val="12"/>
        <w:numPr>
          <w:ilvl w:val="0"/>
          <w:numId w:val="3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项目实施过程</w:t>
      </w:r>
    </w:p>
    <w:p>
      <w:pPr>
        <w:ind w:firstLine="450" w:firstLineChars="150"/>
        <w:rPr>
          <w:rFonts w:hint="eastAsia" w:asciiTheme="majorEastAsia" w:hAnsiTheme="majorEastAsia" w:eastAsiaTheme="majorEastAsia"/>
          <w:sz w:val="30"/>
          <w:szCs w:val="30"/>
          <w:lang w:eastAsia="zh-CN"/>
        </w:rPr>
      </w:pP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1.</w:t>
      </w:r>
      <w:r>
        <w:rPr>
          <w:rFonts w:hint="eastAsia" w:asciiTheme="majorEastAsia" w:hAnsiTheme="majorEastAsia" w:eastAsiaTheme="majorEastAsia"/>
          <w:sz w:val="30"/>
          <w:szCs w:val="30"/>
        </w:rPr>
        <w:t>业务管理情况分析。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业务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管理制度健全、严格按照制度执行项目质量可控，根据指标体系评分标准计算分值。</w:t>
      </w:r>
    </w:p>
    <w:p>
      <w:pPr>
        <w:ind w:firstLine="450" w:firstLineChars="150"/>
        <w:rPr>
          <w:rFonts w:hint="eastAsia" w:asciiTheme="majorEastAsia" w:hAnsiTheme="majorEastAsia" w:eastAsiaTheme="majorEastAsia"/>
          <w:sz w:val="30"/>
          <w:szCs w:val="30"/>
          <w:lang w:eastAsia="zh-CN"/>
        </w:rPr>
      </w:pP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2.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财务管理。财务制度健全，项目资金使用规范，财务监控过程完善。根据指标体系评分标准计算分值。</w:t>
      </w:r>
    </w:p>
    <w:p>
      <w:pPr>
        <w:pStyle w:val="12"/>
        <w:numPr>
          <w:ilvl w:val="0"/>
          <w:numId w:val="3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项目产出</w:t>
      </w:r>
    </w:p>
    <w:p>
      <w:pPr>
        <w:ind w:firstLine="450" w:firstLineChars="150"/>
        <w:rPr>
          <w:rFonts w:hint="default" w:cs="Times New Roman" w:asciiTheme="majorEastAsia" w:hAnsiTheme="majorEastAsia" w:eastAsiaTheme="majorEastAsia"/>
          <w:kern w:val="2"/>
          <w:sz w:val="30"/>
          <w:szCs w:val="30"/>
          <w:lang w:val="en-US" w:eastAsia="zh-CN" w:bidi="ar-SA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从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2022年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纪委派驻机构后勤保障</w:t>
      </w:r>
      <w:r>
        <w:rPr>
          <w:rFonts w:hint="eastAsia" w:asciiTheme="majorEastAsia" w:hAnsiTheme="majorEastAsia" w:eastAsiaTheme="majorEastAsia"/>
          <w:sz w:val="30"/>
          <w:szCs w:val="30"/>
        </w:rPr>
        <w:t>经费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项目</w:t>
      </w:r>
      <w:r>
        <w:rPr>
          <w:rFonts w:hint="eastAsia" w:asciiTheme="majorEastAsia" w:hAnsiTheme="majorEastAsia" w:eastAsiaTheme="majorEastAsia"/>
          <w:sz w:val="30"/>
          <w:szCs w:val="30"/>
        </w:rPr>
        <w:t>的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实际完成率、完成及时率、质量达标率、成本节约率等情况进行分析后，根据指标体系评分标准得分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90分以上</w:t>
      </w:r>
    </w:p>
    <w:p>
      <w:pPr>
        <w:pStyle w:val="12"/>
        <w:numPr>
          <w:ilvl w:val="0"/>
          <w:numId w:val="3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项目效果</w:t>
      </w:r>
    </w:p>
    <w:p>
      <w:pPr>
        <w:ind w:left="420" w:leftChars="200" w:firstLine="600" w:firstLineChars="2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从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2022年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纪委派驻机构后勤保障</w:t>
      </w:r>
      <w:r>
        <w:rPr>
          <w:rFonts w:hint="eastAsia" w:asciiTheme="majorEastAsia" w:hAnsiTheme="majorEastAsia" w:eastAsiaTheme="majorEastAsia"/>
          <w:sz w:val="30"/>
          <w:szCs w:val="30"/>
        </w:rPr>
        <w:t>经费项目的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经济效益、社会效益、生态效益、可持续影响和社会公众服务对象满意度等情况进行分析后，</w:t>
      </w:r>
      <w:r>
        <w:rPr>
          <w:rFonts w:hint="eastAsia" w:asciiTheme="majorEastAsia" w:hAnsiTheme="majorEastAsia" w:eastAsiaTheme="majorEastAsia"/>
          <w:sz w:val="30"/>
          <w:szCs w:val="30"/>
        </w:rPr>
        <w:t>产出指标和效果指标来看资金分配与投入产出合理。渠道资金能够落实确保巡察工作每个岗位、每个环节、每个步骤都有章可循，有规可依。服务对象满意度进一步提高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，</w:t>
      </w:r>
      <w:r>
        <w:rPr>
          <w:rFonts w:hint="eastAsia" w:asciiTheme="majorEastAsia" w:hAnsiTheme="majorEastAsia" w:eastAsiaTheme="majorEastAsia"/>
          <w:sz w:val="30"/>
          <w:szCs w:val="30"/>
        </w:rPr>
        <w:t>得分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90</w:t>
      </w:r>
      <w:r>
        <w:rPr>
          <w:rFonts w:hint="eastAsia" w:asciiTheme="majorEastAsia" w:hAnsiTheme="majorEastAsia" w:eastAsiaTheme="majorEastAsia"/>
          <w:sz w:val="30"/>
          <w:szCs w:val="30"/>
        </w:rPr>
        <w:t>分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以上</w:t>
      </w:r>
      <w:r>
        <w:rPr>
          <w:rFonts w:hint="eastAsia" w:asciiTheme="majorEastAsia" w:hAnsiTheme="majorEastAsia" w:eastAsiaTheme="majorEastAsia"/>
          <w:sz w:val="30"/>
          <w:szCs w:val="30"/>
        </w:rPr>
        <w:t>。</w:t>
      </w:r>
    </w:p>
    <w:p>
      <w:pPr>
        <w:pStyle w:val="12"/>
        <w:numPr>
          <w:ilvl w:val="0"/>
          <w:numId w:val="0"/>
        </w:numPr>
        <w:ind w:leftChars="0" w:firstLine="301" w:firstLineChars="100"/>
        <w:rPr>
          <w:rFonts w:asciiTheme="majorEastAsia" w:hAnsiTheme="majorEastAsia" w:eastAsiaTheme="majorEastAsia"/>
          <w:b/>
          <w:bCs/>
          <w:sz w:val="30"/>
          <w:szCs w:val="30"/>
        </w:rPr>
      </w:pPr>
      <w:r>
        <w:rPr>
          <w:rFonts w:hint="eastAsia" w:asciiTheme="majorEastAsia" w:hAnsiTheme="majorEastAsia" w:eastAsiaTheme="majorEastAsia"/>
          <w:b/>
          <w:bCs/>
          <w:sz w:val="30"/>
          <w:szCs w:val="30"/>
          <w:lang w:eastAsia="zh-CN"/>
        </w:rPr>
        <w:t>四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、</w:t>
      </w:r>
      <w:r>
        <w:rPr>
          <w:rFonts w:hint="eastAsia" w:asciiTheme="majorEastAsia" w:hAnsiTheme="majorEastAsia" w:eastAsiaTheme="majorEastAsia"/>
          <w:b/>
          <w:bCs/>
          <w:sz w:val="30"/>
          <w:szCs w:val="30"/>
        </w:rPr>
        <w:t>项目综合评价结论和评价等级</w:t>
      </w:r>
    </w:p>
    <w:p>
      <w:pPr>
        <w:pStyle w:val="12"/>
        <w:ind w:left="420" w:firstLine="600" w:firstLineChars="2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项目执行情况和项目绩效情况综合得分9</w:t>
      </w: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3</w:t>
      </w:r>
      <w:r>
        <w:rPr>
          <w:rFonts w:hint="eastAsia" w:asciiTheme="majorEastAsia" w:hAnsiTheme="majorEastAsia" w:eastAsiaTheme="majorEastAsia"/>
          <w:sz w:val="30"/>
          <w:szCs w:val="30"/>
        </w:rPr>
        <w:t>分。项目综合绩效评价分为优秀。</w:t>
      </w:r>
    </w:p>
    <w:p>
      <w:pPr>
        <w:pStyle w:val="12"/>
        <w:numPr>
          <w:ilvl w:val="0"/>
          <w:numId w:val="0"/>
        </w:numPr>
        <w:ind w:leftChars="0"/>
        <w:rPr>
          <w:rFonts w:asciiTheme="majorEastAsia" w:hAnsiTheme="majorEastAsia" w:eastAsiaTheme="majorEastAsia"/>
          <w:b/>
          <w:bCs/>
          <w:sz w:val="30"/>
          <w:szCs w:val="30"/>
        </w:rPr>
      </w:pPr>
      <w:r>
        <w:rPr>
          <w:rFonts w:hint="eastAsia" w:asciiTheme="majorEastAsia" w:hAnsiTheme="majorEastAsia" w:eastAsiaTheme="majorEastAsia"/>
          <w:b/>
          <w:bCs/>
          <w:sz w:val="30"/>
          <w:szCs w:val="30"/>
          <w:lang w:eastAsia="zh-CN"/>
        </w:rPr>
        <w:t>五、</w:t>
      </w:r>
      <w:r>
        <w:rPr>
          <w:rFonts w:hint="eastAsia" w:asciiTheme="majorEastAsia" w:hAnsiTheme="majorEastAsia" w:eastAsiaTheme="majorEastAsia"/>
          <w:b/>
          <w:bCs/>
          <w:sz w:val="30"/>
          <w:szCs w:val="30"/>
        </w:rPr>
        <w:t>存在的问题及改进措施</w:t>
      </w:r>
    </w:p>
    <w:p>
      <w:pPr>
        <w:pStyle w:val="12"/>
        <w:numPr>
          <w:ilvl w:val="0"/>
          <w:numId w:val="0"/>
        </w:numPr>
        <w:ind w:left="0" w:leftChars="0" w:firstLine="600" w:firstLineChars="200"/>
        <w:rPr>
          <w:rFonts w:hint="eastAsia" w:asciiTheme="majorEastAsia" w:hAnsiTheme="majorEastAsia" w:eastAsiaTheme="majorEastAsia"/>
          <w:sz w:val="30"/>
          <w:szCs w:val="30"/>
          <w:lang w:eastAsia="zh-CN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（一）</w:t>
      </w:r>
      <w:r>
        <w:rPr>
          <w:rFonts w:hint="eastAsia" w:asciiTheme="majorEastAsia" w:hAnsiTheme="majorEastAsia" w:eastAsiaTheme="majorEastAsia"/>
          <w:sz w:val="30"/>
          <w:szCs w:val="30"/>
        </w:rPr>
        <w:t>项目存在的主要问题：1、部分绩效指标设定不易量化，只能用定性方法考核，造成评分具有一定主观性；2、部分项目内容有重叠情况，导致项目绩效目标不能明确体现项目各自特点。3、部分评价指标的设置不够合理和科学，主要原因是设置评价指标时，和主管科室的沟通不及时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。</w:t>
      </w:r>
    </w:p>
    <w:p>
      <w:pPr>
        <w:ind w:firstLine="600" w:firstLineChars="200"/>
        <w:rPr>
          <w:rFonts w:hint="eastAsia" w:cs="Times New Roman" w:asciiTheme="majorEastAsia" w:hAnsiTheme="majorEastAsia" w:eastAsiaTheme="majorEastAsia"/>
          <w:kern w:val="2"/>
          <w:sz w:val="30"/>
          <w:szCs w:val="30"/>
          <w:lang w:val="en-US" w:eastAsia="zh-CN" w:bidi="ar-SA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针对问题提出具体的改进措施后建议：</w:t>
      </w:r>
      <w:r>
        <w:rPr>
          <w:rFonts w:hint="eastAsia" w:cs="Times New Roman" w:asciiTheme="majorEastAsia" w:hAnsiTheme="majorEastAsia" w:eastAsiaTheme="majorEastAsia"/>
          <w:kern w:val="2"/>
          <w:sz w:val="30"/>
          <w:szCs w:val="30"/>
          <w:lang w:val="en-US" w:eastAsia="zh-CN" w:bidi="ar-SA"/>
        </w:rPr>
        <w:t>1、在工作中根据不断出现的新情况和发现的新问题，逐步完善项目绩效评价管理体系，进一步提高项目绩效管理水平；2、对相关人员加强培训，特别是针对</w:t>
      </w:r>
      <w:bookmarkStart w:id="0" w:name="_GoBack"/>
      <w:bookmarkEnd w:id="0"/>
      <w:r>
        <w:rPr>
          <w:rFonts w:hint="eastAsia" w:cs="Times New Roman" w:asciiTheme="majorEastAsia" w:hAnsiTheme="majorEastAsia" w:eastAsiaTheme="majorEastAsia"/>
          <w:kern w:val="2"/>
          <w:sz w:val="30"/>
          <w:szCs w:val="30"/>
          <w:lang w:val="en-US" w:eastAsia="zh-CN" w:bidi="ar-SA"/>
        </w:rPr>
        <w:t>《中华人民共和国预算法》，《行政事业单位会计制度》，项目立项规范，绩效评价相关方针、政策以及市财政有关规定等的学习培训，切实提高部门预算收支管理水平、项目立项管理水平和绩效目标管理水平。</w:t>
      </w:r>
    </w:p>
    <w:p>
      <w:pPr>
        <w:pStyle w:val="12"/>
        <w:numPr>
          <w:ilvl w:val="0"/>
          <w:numId w:val="1"/>
        </w:numPr>
        <w:ind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评价工作组人员名单及签字</w:t>
      </w:r>
    </w:p>
    <w:p>
      <w:pPr>
        <w:pStyle w:val="12"/>
        <w:ind w:left="420" w:firstLine="0" w:firstLineChars="0"/>
        <w:rPr>
          <w:rFonts w:hint="eastAsia" w:asciiTheme="majorEastAsia" w:hAnsiTheme="majorEastAsia" w:eastAsiaTheme="majorEastAsia"/>
          <w:sz w:val="30"/>
          <w:szCs w:val="30"/>
          <w:lang w:eastAsia="zh-CN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刘建东</w:t>
      </w:r>
      <w:r>
        <w:rPr>
          <w:rFonts w:hint="eastAsia" w:asciiTheme="majorEastAsia" w:hAnsiTheme="majorEastAsia" w:eastAsiaTheme="majorEastAsia"/>
          <w:sz w:val="30"/>
          <w:szCs w:val="30"/>
        </w:rPr>
        <w:t xml:space="preserve">    赵县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纪委副书记，监委副主任</w:t>
      </w:r>
    </w:p>
    <w:p>
      <w:pPr>
        <w:pStyle w:val="12"/>
        <w:ind w:left="420" w:firstLine="0" w:firstLineChars="0"/>
        <w:rPr>
          <w:rFonts w:hint="default" w:asciiTheme="majorEastAsia" w:hAnsiTheme="majorEastAsia" w:eastAsiaTheme="majorEastAsia"/>
          <w:sz w:val="30"/>
          <w:szCs w:val="30"/>
          <w:lang w:val="en-US" w:eastAsia="zh-CN"/>
        </w:rPr>
      </w:pPr>
      <w:r>
        <w:rPr>
          <w:rFonts w:hint="eastAsia" w:asciiTheme="majorEastAsia" w:hAnsiTheme="majorEastAsia" w:eastAsiaTheme="majorEastAsia"/>
          <w:sz w:val="30"/>
          <w:szCs w:val="30"/>
          <w:lang w:val="en-US" w:eastAsia="zh-CN"/>
        </w:rPr>
        <w:t>杜立峰   赵县纪委常委</w:t>
      </w:r>
    </w:p>
    <w:p>
      <w:pPr>
        <w:pStyle w:val="12"/>
        <w:ind w:left="420" w:firstLine="0" w:firstLineChars="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贾朝</w:t>
      </w:r>
      <w:r>
        <w:rPr>
          <w:rFonts w:hint="eastAsia" w:asciiTheme="majorEastAsia" w:hAnsiTheme="majorEastAsia" w:eastAsiaTheme="majorEastAsia"/>
          <w:sz w:val="30"/>
          <w:szCs w:val="30"/>
        </w:rPr>
        <w:t xml:space="preserve">    赵县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纪委办公室</w:t>
      </w:r>
      <w:r>
        <w:rPr>
          <w:rFonts w:hint="eastAsia" w:asciiTheme="majorEastAsia" w:hAnsiTheme="majorEastAsia" w:eastAsiaTheme="majorEastAsia"/>
          <w:sz w:val="30"/>
          <w:szCs w:val="30"/>
        </w:rPr>
        <w:t>主任</w:t>
      </w:r>
    </w:p>
    <w:p>
      <w:pPr>
        <w:pStyle w:val="12"/>
        <w:rPr>
          <w:rFonts w:hint="eastAsia" w:asciiTheme="majorEastAsia" w:hAnsiTheme="majorEastAsia" w:eastAsiaTheme="majorEastAsia"/>
          <w:sz w:val="30"/>
          <w:szCs w:val="30"/>
          <w:lang w:eastAsia="zh-CN"/>
        </w:rPr>
      </w:pP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赵聚锁</w:t>
      </w:r>
      <w:r>
        <w:rPr>
          <w:rFonts w:hint="eastAsia" w:asciiTheme="majorEastAsia" w:hAnsiTheme="majorEastAsia" w:eastAsiaTheme="majorEastAsia"/>
          <w:sz w:val="30"/>
          <w:szCs w:val="30"/>
        </w:rPr>
        <w:t xml:space="preserve">    赵县</w:t>
      </w:r>
      <w:r>
        <w:rPr>
          <w:rFonts w:hint="eastAsia" w:asciiTheme="majorEastAsia" w:hAnsiTheme="majorEastAsia" w:eastAsiaTheme="majorEastAsia"/>
          <w:sz w:val="30"/>
          <w:szCs w:val="30"/>
          <w:lang w:eastAsia="zh-CN"/>
        </w:rPr>
        <w:t>纪委科员</w:t>
      </w:r>
    </w:p>
    <w:p>
      <w:pPr>
        <w:pStyle w:val="12"/>
        <w:numPr>
          <w:ilvl w:val="0"/>
          <w:numId w:val="1"/>
        </w:numPr>
        <w:ind w:firstLineChars="0"/>
        <w:rPr>
          <w:rFonts w:hint="eastAsia"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公开情况</w:t>
      </w:r>
    </w:p>
    <w:p>
      <w:pPr>
        <w:ind w:firstLine="300" w:firstLineChars="100"/>
        <w:rPr>
          <w:rFonts w:asciiTheme="majorEastAsia" w:hAnsiTheme="majorEastAsia" w:eastAsiaTheme="majorEastAsia"/>
          <w:sz w:val="30"/>
          <w:szCs w:val="30"/>
        </w:rPr>
      </w:pPr>
      <w:r>
        <w:rPr>
          <w:rFonts w:hint="eastAsia" w:asciiTheme="majorEastAsia" w:hAnsiTheme="majorEastAsia" w:eastAsiaTheme="majorEastAsia"/>
          <w:sz w:val="30"/>
          <w:szCs w:val="30"/>
        </w:rPr>
        <w:t>自评结果已在政府网公开</w:t>
      </w:r>
    </w:p>
    <w:p>
      <w:pPr>
        <w:snapToGrid w:val="0"/>
        <w:spacing w:line="360" w:lineRule="auto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pStyle w:val="2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2023年3月17日</w:t>
      </w: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2000000000000000000"/>
    <w:charset w:val="86"/>
    <w:family w:val="roman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7750C4"/>
    <w:multiLevelType w:val="multilevel"/>
    <w:tmpl w:val="017750C4"/>
    <w:lvl w:ilvl="0" w:tentative="0">
      <w:start w:val="1"/>
      <w:numFmt w:val="decimal"/>
      <w:lvlText w:val="%1、"/>
      <w:lvlJc w:val="left"/>
      <w:pPr>
        <w:ind w:left="114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1">
    <w:nsid w:val="2989181B"/>
    <w:multiLevelType w:val="multilevel"/>
    <w:tmpl w:val="2989181B"/>
    <w:lvl w:ilvl="0" w:tentative="0">
      <w:start w:val="1"/>
      <w:numFmt w:val="japaneseCounting"/>
      <w:lvlText w:val="（%1）"/>
      <w:lvlJc w:val="left"/>
      <w:pPr>
        <w:ind w:left="1305" w:hanging="88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2">
    <w:nsid w:val="34DA3C93"/>
    <w:multiLevelType w:val="multilevel"/>
    <w:tmpl w:val="34DA3C93"/>
    <w:lvl w:ilvl="0" w:tentative="0">
      <w:start w:val="1"/>
      <w:numFmt w:val="japaneseCounting"/>
      <w:lvlText w:val="(%1)"/>
      <w:lvlJc w:val="left"/>
      <w:pPr>
        <w:ind w:left="114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260" w:hanging="420"/>
      </w:pPr>
    </w:lvl>
    <w:lvl w:ilvl="2" w:tentative="0">
      <w:start w:val="1"/>
      <w:numFmt w:val="lowerRoman"/>
      <w:lvlText w:val="%3."/>
      <w:lvlJc w:val="right"/>
      <w:pPr>
        <w:ind w:left="1680" w:hanging="420"/>
      </w:pPr>
    </w:lvl>
    <w:lvl w:ilvl="3" w:tentative="0">
      <w:start w:val="1"/>
      <w:numFmt w:val="decimal"/>
      <w:lvlText w:val="%4."/>
      <w:lvlJc w:val="left"/>
      <w:pPr>
        <w:ind w:left="2100" w:hanging="420"/>
      </w:pPr>
    </w:lvl>
    <w:lvl w:ilvl="4" w:tentative="0">
      <w:start w:val="1"/>
      <w:numFmt w:val="lowerLetter"/>
      <w:lvlText w:val="%5)"/>
      <w:lvlJc w:val="left"/>
      <w:pPr>
        <w:ind w:left="2520" w:hanging="420"/>
      </w:pPr>
    </w:lvl>
    <w:lvl w:ilvl="5" w:tentative="0">
      <w:start w:val="1"/>
      <w:numFmt w:val="lowerRoman"/>
      <w:lvlText w:val="%6."/>
      <w:lvlJc w:val="right"/>
      <w:pPr>
        <w:ind w:left="2940" w:hanging="420"/>
      </w:pPr>
    </w:lvl>
    <w:lvl w:ilvl="6" w:tentative="0">
      <w:start w:val="1"/>
      <w:numFmt w:val="decimal"/>
      <w:lvlText w:val="%7."/>
      <w:lvlJc w:val="left"/>
      <w:pPr>
        <w:ind w:left="3360" w:hanging="420"/>
      </w:pPr>
    </w:lvl>
    <w:lvl w:ilvl="7" w:tentative="0">
      <w:start w:val="1"/>
      <w:numFmt w:val="lowerLetter"/>
      <w:lvlText w:val="%8)"/>
      <w:lvlJc w:val="left"/>
      <w:pPr>
        <w:ind w:left="3780" w:hanging="420"/>
      </w:pPr>
    </w:lvl>
    <w:lvl w:ilvl="8" w:tentative="0">
      <w:start w:val="1"/>
      <w:numFmt w:val="lowerRoman"/>
      <w:lvlText w:val="%9."/>
      <w:lvlJc w:val="right"/>
      <w:pPr>
        <w:ind w:left="4200" w:hanging="420"/>
      </w:pPr>
    </w:lvl>
  </w:abstractNum>
  <w:abstractNum w:abstractNumId="3">
    <w:nsid w:val="6B8F218A"/>
    <w:multiLevelType w:val="multilevel"/>
    <w:tmpl w:val="6B8F218A"/>
    <w:lvl w:ilvl="0" w:tentative="0">
      <w:start w:val="1"/>
      <w:numFmt w:val="japaneseCounting"/>
      <w:lvlText w:val="%1、"/>
      <w:lvlJc w:val="left"/>
      <w:pPr>
        <w:ind w:left="420" w:hanging="4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E1OWZjMDhiYWIxOWYwMWE5ZjljMzIwYTZkZWNjN2MifQ=="/>
    <w:docVar w:name="KSO_WPS_MARK_KEY" w:val="72ff0213-6b30-4036-8e9b-a02f0b48cd37"/>
  </w:docVars>
  <w:rsids>
    <w:rsidRoot w:val="00EF16A3"/>
    <w:rsid w:val="000D29F1"/>
    <w:rsid w:val="000F68F9"/>
    <w:rsid w:val="001627CF"/>
    <w:rsid w:val="00176210"/>
    <w:rsid w:val="001D2D4C"/>
    <w:rsid w:val="00330D45"/>
    <w:rsid w:val="003556BD"/>
    <w:rsid w:val="00383AC5"/>
    <w:rsid w:val="003B412A"/>
    <w:rsid w:val="00432709"/>
    <w:rsid w:val="00491FCD"/>
    <w:rsid w:val="004E6C05"/>
    <w:rsid w:val="004F6F9F"/>
    <w:rsid w:val="00546BCB"/>
    <w:rsid w:val="005A5A02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66D1E"/>
    <w:rsid w:val="00877E34"/>
    <w:rsid w:val="00892563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9249A"/>
    <w:rsid w:val="00CA0044"/>
    <w:rsid w:val="00CE156F"/>
    <w:rsid w:val="00DE50A2"/>
    <w:rsid w:val="00DF6FF4"/>
    <w:rsid w:val="00E17D5D"/>
    <w:rsid w:val="00E61BFC"/>
    <w:rsid w:val="00E841B7"/>
    <w:rsid w:val="00EA151E"/>
    <w:rsid w:val="00ED2C74"/>
    <w:rsid w:val="00ED5E84"/>
    <w:rsid w:val="00EF16A3"/>
    <w:rsid w:val="00F32D0F"/>
    <w:rsid w:val="00F57E52"/>
    <w:rsid w:val="01FC1693"/>
    <w:rsid w:val="08B7488A"/>
    <w:rsid w:val="0998576F"/>
    <w:rsid w:val="09D5195B"/>
    <w:rsid w:val="0C9820AC"/>
    <w:rsid w:val="0F345043"/>
    <w:rsid w:val="0FAC2B69"/>
    <w:rsid w:val="10D32033"/>
    <w:rsid w:val="13B61930"/>
    <w:rsid w:val="17336CA1"/>
    <w:rsid w:val="1F9677A3"/>
    <w:rsid w:val="24D76624"/>
    <w:rsid w:val="25CA4681"/>
    <w:rsid w:val="26ED52EB"/>
    <w:rsid w:val="2A29264A"/>
    <w:rsid w:val="2CCB4D08"/>
    <w:rsid w:val="34D7287F"/>
    <w:rsid w:val="368F6163"/>
    <w:rsid w:val="3A9C5C35"/>
    <w:rsid w:val="3AEF6FE7"/>
    <w:rsid w:val="4310234D"/>
    <w:rsid w:val="44B07C53"/>
    <w:rsid w:val="44CC0256"/>
    <w:rsid w:val="47CF68A9"/>
    <w:rsid w:val="48107209"/>
    <w:rsid w:val="493B718D"/>
    <w:rsid w:val="49431891"/>
    <w:rsid w:val="53A42ADD"/>
    <w:rsid w:val="54D11A4B"/>
    <w:rsid w:val="56946BCA"/>
    <w:rsid w:val="5ADF3109"/>
    <w:rsid w:val="605C4F5B"/>
    <w:rsid w:val="60E96EAF"/>
    <w:rsid w:val="62150A44"/>
    <w:rsid w:val="68F6182A"/>
    <w:rsid w:val="6A734DB0"/>
    <w:rsid w:val="713B2FE1"/>
    <w:rsid w:val="76506A48"/>
    <w:rsid w:val="77E74C5C"/>
    <w:rsid w:val="7CFE4DF1"/>
    <w:rsid w:val="7ECD61CB"/>
    <w:rsid w:val="8EFFA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qFormat="1" w:uiPriority="99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qFormat="1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 w:firstLineChars="200"/>
    </w:pPr>
  </w:style>
  <w:style w:type="paragraph" w:styleId="3">
    <w:name w:val="Body Text Indent"/>
    <w:basedOn w:val="1"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Body Text First Indent 2"/>
    <w:basedOn w:val="3"/>
    <w:unhideWhenUsed/>
    <w:qFormat/>
    <w:uiPriority w:val="99"/>
    <w:pPr>
      <w:spacing w:before="100" w:beforeAutospacing="1"/>
      <w:ind w:firstLine="420" w:firstLineChars="200"/>
    </w:pPr>
  </w:style>
  <w:style w:type="character" w:customStyle="1" w:styleId="10">
    <w:name w:val="页眉 字符"/>
    <w:link w:val="5"/>
    <w:qFormat/>
    <w:uiPriority w:val="99"/>
    <w:rPr>
      <w:sz w:val="18"/>
      <w:szCs w:val="18"/>
    </w:rPr>
  </w:style>
  <w:style w:type="character" w:customStyle="1" w:styleId="11">
    <w:name w:val="页脚 字符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5</Pages>
  <Words>1814</Words>
  <Characters>1865</Characters>
  <Lines>15</Lines>
  <Paragraphs>4</Paragraphs>
  <TotalTime>3</TotalTime>
  <ScaleCrop>false</ScaleCrop>
  <LinksUpToDate>false</LinksUpToDate>
  <CharactersWithSpaces>1911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2020-05-25T17:45:00Z</dcterms:created>
  <dc:creator>user</dc:creator>
  <cp:lastModifiedBy>ASUS</cp:lastModifiedBy>
  <cp:lastPrinted>2023-04-13T15:21:00Z</cp:lastPrinted>
  <dcterms:modified xsi:type="dcterms:W3CDTF">2024-09-25T08:28:27Z</dcterms:modified>
  <dc:title>附件2： 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67DE735062F0422996B354DC40637CD4_13</vt:lpwstr>
  </property>
</Properties>
</file>