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spacing w:line="540" w:lineRule="exact"/>
        <w:jc w:val="center"/>
        <w:textAlignment w:val="auto"/>
        <w:rPr>
          <w:rFonts w:hint="eastAsia" w:ascii="华文中宋" w:hAnsi="华文中宋" w:eastAsia="华文中宋" w:cs="华文中宋"/>
          <w:b/>
          <w:bCs/>
          <w:sz w:val="44"/>
          <w:szCs w:val="44"/>
          <w:lang w:val="en-US" w:eastAsia="zh-CN"/>
        </w:rPr>
      </w:pPr>
      <w:r>
        <w:rPr>
          <w:rFonts w:hint="eastAsia" w:ascii="华文中宋" w:hAnsi="华文中宋" w:eastAsia="华文中宋" w:cs="华文中宋"/>
          <w:b/>
          <w:bCs/>
          <w:sz w:val="44"/>
          <w:szCs w:val="44"/>
          <w:lang w:eastAsia="zh-CN"/>
        </w:rPr>
        <w:t>赵县</w:t>
      </w:r>
      <w:r>
        <w:rPr>
          <w:rFonts w:hint="eastAsia" w:ascii="华文中宋" w:hAnsi="华文中宋" w:eastAsia="华文中宋" w:cs="华文中宋"/>
          <w:b/>
          <w:bCs/>
          <w:sz w:val="44"/>
          <w:szCs w:val="44"/>
          <w:lang w:val="en-US" w:eastAsia="zh-CN"/>
        </w:rPr>
        <w:t>质量技术监督检验所</w:t>
      </w:r>
    </w:p>
    <w:p>
      <w:pPr>
        <w:keepNext w:val="0"/>
        <w:keepLines w:val="0"/>
        <w:pageBreakBefore w:val="0"/>
        <w:kinsoku/>
        <w:wordWrap/>
        <w:overflowPunct/>
        <w:topLinePunct w:val="0"/>
        <w:autoSpaceDE/>
        <w:autoSpaceDN/>
        <w:bidi w:val="0"/>
        <w:spacing w:line="540" w:lineRule="exact"/>
        <w:jc w:val="center"/>
        <w:textAlignment w:val="auto"/>
        <w:rPr>
          <w:rFonts w:hint="eastAsia" w:ascii="华文中宋" w:hAnsi="华文中宋" w:eastAsia="华文中宋" w:cs="华文中宋"/>
          <w:b/>
          <w:bCs/>
          <w:sz w:val="44"/>
          <w:szCs w:val="44"/>
          <w:lang w:eastAsia="zh-CN"/>
        </w:rPr>
      </w:pPr>
      <w:r>
        <w:rPr>
          <w:rFonts w:hint="eastAsia" w:ascii="华文中宋" w:hAnsi="华文中宋" w:eastAsia="华文中宋" w:cs="华文中宋"/>
          <w:b/>
          <w:bCs/>
          <w:sz w:val="44"/>
          <w:szCs w:val="44"/>
        </w:rPr>
        <w:t>2019年部门预算项目绩效自评</w:t>
      </w:r>
      <w:r>
        <w:rPr>
          <w:rFonts w:hint="eastAsia" w:ascii="华文中宋" w:hAnsi="华文中宋" w:eastAsia="华文中宋" w:cs="华文中宋"/>
          <w:b/>
          <w:bCs/>
          <w:sz w:val="44"/>
          <w:szCs w:val="44"/>
          <w:lang w:eastAsia="zh-CN"/>
        </w:rPr>
        <w:t>报告</w:t>
      </w:r>
    </w:p>
    <w:p>
      <w:pPr>
        <w:keepNext w:val="0"/>
        <w:keepLines w:val="0"/>
        <w:pageBreakBefore w:val="0"/>
        <w:kinsoku/>
        <w:wordWrap/>
        <w:overflowPunct/>
        <w:topLinePunct w:val="0"/>
        <w:autoSpaceDE/>
        <w:autoSpaceDN/>
        <w:bidi w:val="0"/>
        <w:spacing w:line="540" w:lineRule="exact"/>
        <w:textAlignment w:val="auto"/>
        <w:rPr>
          <w:rFonts w:hint="eastAsia" w:ascii="仿宋" w:hAnsi="仿宋" w:eastAsia="仿宋" w:cs="仿宋"/>
          <w:sz w:val="32"/>
          <w:szCs w:val="32"/>
          <w:lang w:val="en-US" w:eastAsia="zh-CN"/>
        </w:rPr>
      </w:pP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 xml:space="preserve"> </w:t>
      </w:r>
    </w:p>
    <w:p>
      <w:pPr>
        <w:keepNext w:val="0"/>
        <w:keepLines w:val="0"/>
        <w:pageBreakBefore w:val="0"/>
        <w:kinsoku/>
        <w:wordWrap/>
        <w:overflowPunct/>
        <w:topLinePunct w:val="0"/>
        <w:autoSpaceDE/>
        <w:autoSpaceDN/>
        <w:bidi w:val="0"/>
        <w:spacing w:line="54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根据</w:t>
      </w:r>
      <w:r>
        <w:rPr>
          <w:rFonts w:hint="eastAsia" w:ascii="仿宋" w:hAnsi="仿宋" w:eastAsia="仿宋" w:cs="仿宋"/>
          <w:sz w:val="32"/>
          <w:szCs w:val="32"/>
          <w:lang w:eastAsia="zh-CN"/>
        </w:rPr>
        <w:t>赵县</w:t>
      </w:r>
      <w:r>
        <w:rPr>
          <w:rFonts w:hint="eastAsia" w:ascii="仿宋" w:hAnsi="仿宋" w:eastAsia="仿宋" w:cs="仿宋"/>
          <w:sz w:val="32"/>
          <w:szCs w:val="32"/>
        </w:rPr>
        <w:t>财政局《</w:t>
      </w:r>
      <w:r>
        <w:rPr>
          <w:rFonts w:hint="eastAsia" w:ascii="仿宋" w:hAnsi="仿宋" w:eastAsia="仿宋" w:cs="仿宋"/>
          <w:b w:val="0"/>
          <w:bCs w:val="0"/>
          <w:sz w:val="32"/>
          <w:szCs w:val="32"/>
          <w:lang w:eastAsia="zh-CN"/>
        </w:rPr>
        <w:t>赵县财政局关于深化开展201</w:t>
      </w:r>
      <w:r>
        <w:rPr>
          <w:rFonts w:hint="eastAsia" w:ascii="仿宋" w:hAnsi="仿宋" w:eastAsia="仿宋" w:cs="仿宋"/>
          <w:b w:val="0"/>
          <w:bCs w:val="0"/>
          <w:sz w:val="32"/>
          <w:szCs w:val="32"/>
          <w:lang w:val="en-US" w:eastAsia="zh-CN"/>
        </w:rPr>
        <w:t>9</w:t>
      </w:r>
      <w:r>
        <w:rPr>
          <w:rFonts w:hint="eastAsia" w:ascii="仿宋" w:hAnsi="仿宋" w:eastAsia="仿宋" w:cs="仿宋"/>
          <w:b w:val="0"/>
          <w:bCs w:val="0"/>
          <w:sz w:val="32"/>
          <w:szCs w:val="32"/>
          <w:lang w:eastAsia="zh-CN"/>
        </w:rPr>
        <w:t>年度财政专项资金部门绩效自评工作的通知</w:t>
      </w:r>
      <w:r>
        <w:rPr>
          <w:rFonts w:hint="eastAsia" w:ascii="仿宋" w:hAnsi="仿宋" w:eastAsia="仿宋" w:cs="仿宋"/>
          <w:sz w:val="32"/>
          <w:szCs w:val="32"/>
        </w:rPr>
        <w:t>》文件要求，</w:t>
      </w:r>
      <w:r>
        <w:rPr>
          <w:rFonts w:hint="eastAsia" w:ascii="仿宋" w:hAnsi="仿宋" w:eastAsia="仿宋" w:cs="仿宋"/>
          <w:sz w:val="32"/>
          <w:szCs w:val="32"/>
          <w:lang w:eastAsia="zh-CN"/>
        </w:rPr>
        <w:t>赵县</w:t>
      </w:r>
      <w:r>
        <w:rPr>
          <w:rFonts w:hint="eastAsia" w:ascii="仿宋" w:hAnsi="仿宋" w:eastAsia="仿宋" w:cs="仿宋"/>
          <w:sz w:val="32"/>
          <w:szCs w:val="32"/>
          <w:lang w:val="en-US" w:eastAsia="zh-CN"/>
        </w:rPr>
        <w:t>质监所</w:t>
      </w:r>
      <w:r>
        <w:rPr>
          <w:rFonts w:hint="eastAsia" w:ascii="仿宋" w:hAnsi="仿宋" w:eastAsia="仿宋" w:cs="仿宋"/>
          <w:sz w:val="32"/>
          <w:szCs w:val="32"/>
        </w:rPr>
        <w:t>深入贯彻</w:t>
      </w:r>
      <w:r>
        <w:rPr>
          <w:rFonts w:hint="eastAsia" w:ascii="仿宋" w:hAnsi="仿宋" w:eastAsia="仿宋" w:cs="仿宋"/>
          <w:sz w:val="32"/>
          <w:szCs w:val="32"/>
          <w:lang w:eastAsia="zh-CN"/>
        </w:rPr>
        <w:t>《中华人民共和国预算法》</w:t>
      </w:r>
      <w:r>
        <w:rPr>
          <w:rFonts w:hint="eastAsia" w:ascii="仿宋" w:hAnsi="仿宋" w:eastAsia="仿宋" w:cs="仿宋"/>
          <w:sz w:val="32"/>
          <w:szCs w:val="32"/>
        </w:rPr>
        <w:t>、《</w:t>
      </w:r>
      <w:r>
        <w:rPr>
          <w:rFonts w:hint="eastAsia" w:ascii="仿宋" w:hAnsi="仿宋" w:eastAsia="仿宋" w:cs="仿宋"/>
          <w:sz w:val="32"/>
          <w:szCs w:val="32"/>
          <w:lang w:eastAsia="zh-CN"/>
        </w:rPr>
        <w:t>赵县</w:t>
      </w:r>
      <w:r>
        <w:rPr>
          <w:rFonts w:hint="eastAsia" w:ascii="仿宋" w:hAnsi="仿宋" w:eastAsia="仿宋" w:cs="仿宋"/>
          <w:sz w:val="32"/>
          <w:szCs w:val="32"/>
        </w:rPr>
        <w:t>人民政府关于全面推进预算绩效管理的实施意见》</w:t>
      </w:r>
      <w:r>
        <w:rPr>
          <w:rFonts w:hint="eastAsia" w:ascii="仿宋" w:hAnsi="仿宋" w:eastAsia="仿宋" w:cs="仿宋"/>
          <w:sz w:val="32"/>
          <w:szCs w:val="32"/>
          <w:lang w:eastAsia="zh-CN"/>
        </w:rPr>
        <w:t>，</w:t>
      </w:r>
      <w:r>
        <w:rPr>
          <w:rFonts w:hint="eastAsia" w:ascii="仿宋" w:hAnsi="仿宋" w:eastAsia="仿宋" w:cs="仿宋"/>
          <w:sz w:val="32"/>
          <w:szCs w:val="32"/>
        </w:rPr>
        <w:t>为全面落实省、</w:t>
      </w:r>
      <w:r>
        <w:rPr>
          <w:rFonts w:hint="eastAsia" w:ascii="仿宋" w:hAnsi="仿宋" w:eastAsia="仿宋" w:cs="仿宋"/>
          <w:sz w:val="32"/>
          <w:szCs w:val="32"/>
          <w:lang w:eastAsia="zh-CN"/>
        </w:rPr>
        <w:t>市、县</w:t>
      </w:r>
      <w:r>
        <w:rPr>
          <w:rFonts w:hint="eastAsia" w:ascii="仿宋" w:hAnsi="仿宋" w:eastAsia="仿宋" w:cs="仿宋"/>
          <w:sz w:val="32"/>
          <w:szCs w:val="32"/>
        </w:rPr>
        <w:t>政府全面推进预算绩效管理的要求，进一步提高部门整体依法履职效益，促进部门资源的合理配置，我</w:t>
      </w:r>
      <w:r>
        <w:rPr>
          <w:rFonts w:hint="eastAsia" w:ascii="仿宋" w:hAnsi="仿宋" w:eastAsia="仿宋" w:cs="仿宋"/>
          <w:sz w:val="32"/>
          <w:szCs w:val="32"/>
          <w:lang w:val="en-US" w:eastAsia="zh-CN"/>
        </w:rPr>
        <w:t>所</w:t>
      </w:r>
      <w:r>
        <w:rPr>
          <w:rFonts w:hint="eastAsia" w:ascii="仿宋" w:hAnsi="仿宋" w:eastAsia="仿宋" w:cs="仿宋"/>
          <w:sz w:val="32"/>
          <w:szCs w:val="32"/>
        </w:rPr>
        <w:t>认真组织开展了2019年度预算</w:t>
      </w:r>
      <w:r>
        <w:rPr>
          <w:rFonts w:hint="eastAsia" w:ascii="仿宋" w:hAnsi="仿宋" w:eastAsia="仿宋" w:cs="仿宋"/>
          <w:sz w:val="32"/>
          <w:szCs w:val="32"/>
          <w:lang w:eastAsia="zh-CN"/>
        </w:rPr>
        <w:t>项目</w:t>
      </w:r>
      <w:r>
        <w:rPr>
          <w:rFonts w:hint="eastAsia" w:ascii="仿宋" w:hAnsi="仿宋" w:eastAsia="仿宋" w:cs="仿宋"/>
          <w:sz w:val="32"/>
          <w:szCs w:val="32"/>
        </w:rPr>
        <w:t>绩效评价工作，自评</w:t>
      </w:r>
      <w:r>
        <w:rPr>
          <w:rFonts w:hint="eastAsia" w:ascii="仿宋" w:hAnsi="仿宋" w:eastAsia="仿宋" w:cs="仿宋"/>
          <w:sz w:val="32"/>
          <w:szCs w:val="32"/>
          <w:lang w:eastAsia="zh-CN"/>
        </w:rPr>
        <w:t>报告</w:t>
      </w:r>
      <w:r>
        <w:rPr>
          <w:rFonts w:hint="eastAsia" w:ascii="仿宋" w:hAnsi="仿宋" w:eastAsia="仿宋" w:cs="仿宋"/>
          <w:sz w:val="32"/>
          <w:szCs w:val="32"/>
        </w:rPr>
        <w:t>如下：</w:t>
      </w:r>
    </w:p>
    <w:p>
      <w:pPr>
        <w:keepNext w:val="0"/>
        <w:keepLines w:val="0"/>
        <w:pageBreakBefore w:val="0"/>
        <w:kinsoku/>
        <w:wordWrap/>
        <w:overflowPunct/>
        <w:topLinePunct w:val="0"/>
        <w:autoSpaceDE/>
        <w:autoSpaceDN/>
        <w:bidi w:val="0"/>
        <w:spacing w:line="54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一、履行主体责任</w:t>
      </w:r>
    </w:p>
    <w:p>
      <w:pPr>
        <w:keepNext w:val="0"/>
        <w:keepLines w:val="0"/>
        <w:pageBreakBefore w:val="0"/>
        <w:kinsoku/>
        <w:wordWrap/>
        <w:overflowPunct/>
        <w:topLinePunct w:val="0"/>
        <w:autoSpaceDE/>
        <w:autoSpaceDN/>
        <w:bidi w:val="0"/>
        <w:adjustRightInd w:val="0"/>
        <w:snapToGrid w:val="0"/>
        <w:spacing w:line="540" w:lineRule="exact"/>
        <w:ind w:firstLine="640" w:firstLineChars="200"/>
        <w:textAlignment w:val="auto"/>
        <w:rPr>
          <w:rFonts w:hint="eastAsia" w:ascii="仿宋_GB2312" w:hAnsi="仿宋_GB2312" w:eastAsia="仿宋_GB2312" w:cs="仿宋_GB2312"/>
          <w:bCs/>
          <w:color w:val="auto"/>
          <w:sz w:val="32"/>
          <w:szCs w:val="32"/>
          <w:lang w:eastAsia="zh-CN"/>
        </w:rPr>
      </w:pPr>
      <w:r>
        <w:rPr>
          <w:rFonts w:hint="eastAsia" w:ascii="仿宋_GB2312" w:hAnsi="仿宋_GB2312" w:eastAsia="仿宋_GB2312" w:cs="仿宋_GB2312"/>
          <w:bCs/>
          <w:color w:val="auto"/>
          <w:sz w:val="32"/>
          <w:szCs w:val="32"/>
          <w:lang w:eastAsia="zh-CN"/>
        </w:rPr>
        <w:t>负责质量技术监督检验工作。负责建立本行政区域内计量工作标准和社会公用计量标准，进行量值传递和溯源；负责本行政区域内计量器具的检定与校准工作；为计量管理和行政执法提供技术保障；开展计量科学、检测技术的研究；开展计量器具校准、测试、咨询服务工作。承担本行政区域内产品质量监督检验；开展检验技术、检验方法的研究；开展产品质量委托检验等工作；开展产品质量检验检测技术咨询服务工作。</w:t>
      </w:r>
    </w:p>
    <w:p>
      <w:pPr>
        <w:keepNext w:val="0"/>
        <w:keepLines w:val="0"/>
        <w:pageBreakBefore w:val="0"/>
        <w:kinsoku/>
        <w:wordWrap/>
        <w:overflowPunct/>
        <w:topLinePunct w:val="0"/>
        <w:autoSpaceDE/>
        <w:autoSpaceDN/>
        <w:bidi w:val="0"/>
        <w:spacing w:line="54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二、项目绩效评价实施过程</w:t>
      </w:r>
    </w:p>
    <w:p>
      <w:pPr>
        <w:keepNext w:val="0"/>
        <w:keepLines w:val="0"/>
        <w:pageBreakBefore w:val="0"/>
        <w:kinsoku/>
        <w:wordWrap/>
        <w:overflowPunct/>
        <w:topLinePunct w:val="0"/>
        <w:autoSpaceDE/>
        <w:autoSpaceDN/>
        <w:bidi w:val="0"/>
        <w:spacing w:line="54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预算绩效评价的目的是严格落实</w:t>
      </w:r>
      <w:r>
        <w:rPr>
          <w:rFonts w:hint="eastAsia" w:ascii="仿宋" w:hAnsi="仿宋" w:eastAsia="仿宋" w:cs="仿宋"/>
          <w:sz w:val="32"/>
          <w:szCs w:val="32"/>
          <w:lang w:eastAsia="zh-CN"/>
        </w:rPr>
        <w:t>《中华人民共和国预算法》</w:t>
      </w:r>
      <w:r>
        <w:rPr>
          <w:rFonts w:hint="eastAsia" w:ascii="仿宋" w:hAnsi="仿宋" w:eastAsia="仿宋" w:cs="仿宋"/>
          <w:sz w:val="32"/>
          <w:szCs w:val="32"/>
        </w:rPr>
        <w:t>及省、</w:t>
      </w:r>
      <w:r>
        <w:rPr>
          <w:rFonts w:hint="eastAsia" w:ascii="仿宋" w:hAnsi="仿宋" w:eastAsia="仿宋" w:cs="仿宋"/>
          <w:sz w:val="32"/>
          <w:szCs w:val="32"/>
          <w:lang w:eastAsia="zh-CN"/>
        </w:rPr>
        <w:t>市</w:t>
      </w:r>
      <w:r>
        <w:rPr>
          <w:rFonts w:hint="eastAsia" w:ascii="仿宋" w:hAnsi="仿宋" w:eastAsia="仿宋" w:cs="仿宋"/>
          <w:sz w:val="32"/>
          <w:szCs w:val="32"/>
        </w:rPr>
        <w:t>、</w:t>
      </w:r>
      <w:r>
        <w:rPr>
          <w:rFonts w:hint="eastAsia" w:ascii="仿宋" w:hAnsi="仿宋" w:eastAsia="仿宋" w:cs="仿宋"/>
          <w:sz w:val="32"/>
          <w:szCs w:val="32"/>
          <w:lang w:eastAsia="zh-CN"/>
        </w:rPr>
        <w:t>县</w:t>
      </w:r>
      <w:r>
        <w:rPr>
          <w:rFonts w:hint="eastAsia" w:ascii="仿宋" w:hAnsi="仿宋" w:eastAsia="仿宋" w:cs="仿宋"/>
          <w:sz w:val="32"/>
          <w:szCs w:val="32"/>
        </w:rPr>
        <w:t>绩效管理工作的有关规定，进一步规范财政资金的管理，强化财政支出绩效理念，提升部门责任意识，提高资金使用效益，坚持践行节约，促进事业的发展。</w:t>
      </w:r>
    </w:p>
    <w:p>
      <w:pPr>
        <w:keepNext w:val="0"/>
        <w:keepLines w:val="0"/>
        <w:pageBreakBefore w:val="0"/>
        <w:kinsoku/>
        <w:wordWrap/>
        <w:overflowPunct/>
        <w:topLinePunct w:val="0"/>
        <w:autoSpaceDE/>
        <w:autoSpaceDN/>
        <w:bidi w:val="0"/>
        <w:spacing w:line="54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根据本次预算绩效评价的要求，</w:t>
      </w:r>
      <w:r>
        <w:rPr>
          <w:rFonts w:hint="eastAsia" w:ascii="仿宋" w:hAnsi="仿宋" w:eastAsia="仿宋" w:cs="仿宋"/>
          <w:sz w:val="32"/>
          <w:szCs w:val="32"/>
          <w:lang w:val="en-US" w:eastAsia="zh-CN"/>
        </w:rPr>
        <w:t>我所</w:t>
      </w:r>
      <w:r>
        <w:rPr>
          <w:rFonts w:hint="eastAsia" w:ascii="仿宋" w:hAnsi="仿宋" w:eastAsia="仿宋" w:cs="仿宋"/>
          <w:sz w:val="32"/>
          <w:szCs w:val="32"/>
        </w:rPr>
        <w:t>对照自评方案进行研究和布署。收集和分析财务数据及相关资料，对预算绩效评价指标体系评分表内容逐条逐项自评，评价内容包括部门整体绩效评分表中涵盖的各项指标，主要包括年度部门目标设置、部门预算配置、部门会计核算管理、部门预算管理和部门职责履行情况及效果等。在自评过程发现问题，查找原因，及时纠正整改，以符合本</w:t>
      </w:r>
      <w:r>
        <w:rPr>
          <w:rFonts w:hint="eastAsia" w:ascii="仿宋" w:hAnsi="仿宋" w:eastAsia="仿宋" w:cs="仿宋"/>
          <w:sz w:val="32"/>
          <w:szCs w:val="32"/>
          <w:lang w:val="en-US" w:eastAsia="zh-CN"/>
        </w:rPr>
        <w:t>单位</w:t>
      </w:r>
      <w:r>
        <w:rPr>
          <w:rFonts w:hint="eastAsia" w:ascii="仿宋" w:hAnsi="仿宋" w:eastAsia="仿宋" w:cs="仿宋"/>
          <w:sz w:val="32"/>
          <w:szCs w:val="32"/>
        </w:rPr>
        <w:t>年度工作规划，提高本</w:t>
      </w:r>
      <w:r>
        <w:rPr>
          <w:rFonts w:hint="eastAsia" w:ascii="仿宋" w:hAnsi="仿宋" w:eastAsia="仿宋" w:cs="仿宋"/>
          <w:sz w:val="32"/>
          <w:szCs w:val="32"/>
          <w:lang w:val="en-US" w:eastAsia="zh-CN"/>
        </w:rPr>
        <w:t>单位</w:t>
      </w:r>
      <w:r>
        <w:rPr>
          <w:rFonts w:hint="eastAsia" w:ascii="仿宋" w:hAnsi="仿宋" w:eastAsia="仿宋" w:cs="仿宋"/>
          <w:sz w:val="32"/>
          <w:szCs w:val="32"/>
        </w:rPr>
        <w:t>履职效果及财政资金使用绩效。</w:t>
      </w:r>
    </w:p>
    <w:p>
      <w:pPr>
        <w:keepNext w:val="0"/>
        <w:keepLines w:val="0"/>
        <w:pageBreakBefore w:val="0"/>
        <w:kinsoku/>
        <w:wordWrap/>
        <w:overflowPunct/>
        <w:topLinePunct w:val="0"/>
        <w:autoSpaceDE/>
        <w:autoSpaceDN/>
        <w:bidi w:val="0"/>
        <w:spacing w:line="54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三、项目绩效评价整体结果情况</w:t>
      </w:r>
    </w:p>
    <w:p>
      <w:pPr>
        <w:keepNext w:val="0"/>
        <w:keepLines w:val="0"/>
        <w:pageBreakBefore w:val="0"/>
        <w:kinsoku/>
        <w:wordWrap/>
        <w:overflowPunct/>
        <w:topLinePunct w:val="0"/>
        <w:autoSpaceDE/>
        <w:autoSpaceDN/>
        <w:bidi w:val="0"/>
        <w:spacing w:line="540" w:lineRule="exact"/>
        <w:ind w:firstLine="640" w:firstLineChars="200"/>
        <w:textAlignment w:val="auto"/>
        <w:rPr>
          <w:rFonts w:hint="eastAsia" w:ascii="楷体" w:hAnsi="楷体" w:eastAsia="楷体" w:cs="楷体"/>
          <w:sz w:val="32"/>
          <w:szCs w:val="32"/>
        </w:rPr>
      </w:pPr>
      <w:r>
        <w:rPr>
          <w:rFonts w:hint="eastAsia" w:ascii="楷体" w:hAnsi="楷体" w:eastAsia="楷体" w:cs="楷体"/>
          <w:sz w:val="32"/>
          <w:szCs w:val="32"/>
        </w:rPr>
        <w:t>1、自评情况</w:t>
      </w:r>
    </w:p>
    <w:p>
      <w:pPr>
        <w:keepNext w:val="0"/>
        <w:keepLines w:val="0"/>
        <w:pageBreakBefore w:val="0"/>
        <w:kinsoku/>
        <w:wordWrap/>
        <w:overflowPunct/>
        <w:topLinePunct w:val="0"/>
        <w:autoSpaceDE/>
        <w:autoSpaceDN/>
        <w:bidi w:val="0"/>
        <w:spacing w:line="54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sz w:val="32"/>
          <w:szCs w:val="32"/>
        </w:rPr>
        <w:t>通过对全年部门预决算情况和部门履职工作成效情况认真统计和分析，我们对2019年度预算项目资金绩效进行客观综合评价，预算项目资金执行数为</w:t>
      </w:r>
      <w:r>
        <w:rPr>
          <w:rFonts w:hint="eastAsia" w:ascii="仿宋" w:hAnsi="仿宋" w:eastAsia="仿宋" w:cs="仿宋"/>
          <w:sz w:val="32"/>
          <w:szCs w:val="32"/>
          <w:lang w:val="en-US" w:eastAsia="zh-CN"/>
        </w:rPr>
        <w:t>30</w:t>
      </w:r>
      <w:r>
        <w:rPr>
          <w:rFonts w:hint="eastAsia" w:ascii="仿宋" w:hAnsi="仿宋" w:eastAsia="仿宋" w:cs="仿宋"/>
          <w:sz w:val="32"/>
          <w:szCs w:val="32"/>
        </w:rPr>
        <w:t>万元，执行效达</w:t>
      </w:r>
      <w:r>
        <w:rPr>
          <w:rFonts w:hint="eastAsia" w:ascii="仿宋" w:hAnsi="仿宋" w:eastAsia="仿宋" w:cs="仿宋"/>
          <w:color w:val="auto"/>
          <w:sz w:val="32"/>
          <w:szCs w:val="32"/>
        </w:rPr>
        <w:t>到</w:t>
      </w:r>
      <w:r>
        <w:rPr>
          <w:rFonts w:hint="eastAsia" w:ascii="仿宋" w:hAnsi="仿宋" w:eastAsia="仿宋" w:cs="仿宋"/>
          <w:color w:val="auto"/>
          <w:sz w:val="32"/>
          <w:szCs w:val="32"/>
          <w:lang w:eastAsia="zh-CN"/>
        </w:rPr>
        <w:t>1</w:t>
      </w:r>
      <w:r>
        <w:rPr>
          <w:rFonts w:hint="eastAsia" w:ascii="仿宋" w:hAnsi="仿宋" w:eastAsia="仿宋" w:cs="仿宋"/>
          <w:color w:val="auto"/>
          <w:sz w:val="32"/>
          <w:szCs w:val="32"/>
          <w:lang w:val="en-US" w:eastAsia="zh-CN"/>
        </w:rPr>
        <w:t>00</w:t>
      </w:r>
      <w:r>
        <w:rPr>
          <w:rFonts w:hint="eastAsia" w:ascii="仿宋" w:hAnsi="仿宋" w:eastAsia="仿宋" w:cs="仿宋"/>
          <w:color w:val="auto"/>
          <w:sz w:val="32"/>
          <w:szCs w:val="32"/>
        </w:rPr>
        <w:t>%，主要用于</w:t>
      </w:r>
      <w:r>
        <w:rPr>
          <w:rFonts w:hint="eastAsia" w:ascii="仿宋_GB2312" w:hAnsi="仿宋_GB2312" w:eastAsia="仿宋_GB2312" w:cs="仿宋_GB2312"/>
          <w:bCs/>
          <w:color w:val="auto"/>
          <w:sz w:val="32"/>
          <w:szCs w:val="32"/>
          <w:lang w:eastAsia="zh-CN"/>
        </w:rPr>
        <w:t>计量器具的检定与校准工作；承担本行政区域内产品质量监督检验；</w:t>
      </w:r>
      <w:r>
        <w:rPr>
          <w:rFonts w:hint="eastAsia" w:ascii="仿宋" w:hAnsi="仿宋" w:eastAsia="仿宋" w:cs="仿宋"/>
          <w:color w:val="auto"/>
          <w:sz w:val="32"/>
          <w:szCs w:val="32"/>
        </w:rPr>
        <w:t>能够严格执行预算编制，合理规范资金使用管理。</w:t>
      </w:r>
    </w:p>
    <w:p>
      <w:pPr>
        <w:keepNext w:val="0"/>
        <w:keepLines w:val="0"/>
        <w:pageBreakBefore w:val="0"/>
        <w:kinsoku/>
        <w:wordWrap/>
        <w:overflowPunct/>
        <w:topLinePunct w:val="0"/>
        <w:autoSpaceDE/>
        <w:autoSpaceDN/>
        <w:bidi w:val="0"/>
        <w:spacing w:line="540" w:lineRule="exact"/>
        <w:ind w:firstLine="640" w:firstLineChars="200"/>
        <w:textAlignment w:val="auto"/>
        <w:rPr>
          <w:rFonts w:hint="eastAsia" w:ascii="楷体" w:hAnsi="楷体" w:eastAsia="楷体" w:cs="楷体"/>
          <w:sz w:val="32"/>
          <w:szCs w:val="32"/>
        </w:rPr>
      </w:pPr>
      <w:r>
        <w:rPr>
          <w:rFonts w:hint="eastAsia" w:ascii="楷体" w:hAnsi="楷体" w:eastAsia="楷体" w:cs="楷体"/>
          <w:sz w:val="32"/>
          <w:szCs w:val="32"/>
          <w:lang w:val="en-US" w:eastAsia="zh-CN"/>
        </w:rPr>
        <w:t>2</w:t>
      </w:r>
      <w:r>
        <w:rPr>
          <w:rFonts w:hint="eastAsia" w:ascii="楷体" w:hAnsi="楷体" w:eastAsia="楷体" w:cs="楷体"/>
          <w:sz w:val="32"/>
          <w:szCs w:val="32"/>
        </w:rPr>
        <w:t>、支出管理规范情况</w:t>
      </w:r>
    </w:p>
    <w:p>
      <w:pPr>
        <w:keepNext w:val="0"/>
        <w:keepLines w:val="0"/>
        <w:pageBreakBefore w:val="0"/>
        <w:kinsoku/>
        <w:wordWrap/>
        <w:overflowPunct/>
        <w:topLinePunct w:val="0"/>
        <w:autoSpaceDE/>
        <w:autoSpaceDN/>
        <w:bidi w:val="0"/>
        <w:spacing w:line="54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根据《关于印发进一步加强财务管理、规范支出行为实施细则的通知》、《</w:t>
      </w:r>
      <w:r>
        <w:rPr>
          <w:rFonts w:hint="eastAsia" w:ascii="仿宋" w:hAnsi="仿宋" w:eastAsia="仿宋" w:cs="仿宋"/>
          <w:sz w:val="32"/>
          <w:szCs w:val="32"/>
          <w:lang w:eastAsia="zh-CN"/>
        </w:rPr>
        <w:t>赵县</w:t>
      </w:r>
      <w:r>
        <w:rPr>
          <w:rFonts w:hint="eastAsia" w:ascii="仿宋" w:hAnsi="仿宋" w:eastAsia="仿宋" w:cs="仿宋"/>
          <w:sz w:val="32"/>
          <w:szCs w:val="32"/>
        </w:rPr>
        <w:t>党政机关厉行节约反对浪费实施办法》等有关文件精神，制定《本</w:t>
      </w:r>
      <w:r>
        <w:rPr>
          <w:rFonts w:hint="eastAsia" w:ascii="仿宋" w:hAnsi="仿宋" w:eastAsia="仿宋" w:cs="仿宋"/>
          <w:sz w:val="32"/>
          <w:szCs w:val="32"/>
          <w:lang w:val="en-US" w:eastAsia="zh-CN"/>
        </w:rPr>
        <w:t>单位</w:t>
      </w:r>
      <w:r>
        <w:rPr>
          <w:rFonts w:hint="eastAsia" w:ascii="仿宋" w:hAnsi="仿宋" w:eastAsia="仿宋" w:cs="仿宋"/>
          <w:color w:val="auto"/>
          <w:sz w:val="32"/>
          <w:szCs w:val="32"/>
          <w:lang w:eastAsia="zh-CN"/>
        </w:rPr>
        <w:t>财务</w:t>
      </w:r>
      <w:r>
        <w:rPr>
          <w:rFonts w:hint="eastAsia" w:ascii="仿宋" w:hAnsi="仿宋" w:eastAsia="仿宋" w:cs="仿宋"/>
          <w:color w:val="auto"/>
          <w:sz w:val="32"/>
          <w:szCs w:val="32"/>
        </w:rPr>
        <w:t>管理制度》，</w:t>
      </w:r>
      <w:r>
        <w:rPr>
          <w:rFonts w:hint="eastAsia" w:ascii="仿宋" w:hAnsi="仿宋" w:eastAsia="仿宋" w:cs="仿宋"/>
          <w:sz w:val="32"/>
          <w:szCs w:val="32"/>
        </w:rPr>
        <w:t>制度中明确制定一系列财务及财产管理制度，要求核算精准、账实相符、管理严谨。</w:t>
      </w:r>
    </w:p>
    <w:p>
      <w:pPr>
        <w:keepNext w:val="0"/>
        <w:keepLines w:val="0"/>
        <w:pageBreakBefore w:val="0"/>
        <w:kinsoku/>
        <w:wordWrap/>
        <w:overflowPunct/>
        <w:topLinePunct w:val="0"/>
        <w:autoSpaceDE/>
        <w:autoSpaceDN/>
        <w:bidi w:val="0"/>
        <w:spacing w:line="54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四、预算绩效评价分析</w:t>
      </w:r>
    </w:p>
    <w:p>
      <w:pPr>
        <w:keepNext w:val="0"/>
        <w:keepLines w:val="0"/>
        <w:pageBreakBefore w:val="0"/>
        <w:kinsoku/>
        <w:wordWrap/>
        <w:overflowPunct/>
        <w:topLinePunct w:val="0"/>
        <w:autoSpaceDE/>
        <w:autoSpaceDN/>
        <w:bidi w:val="0"/>
        <w:spacing w:line="54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年初本部门编制了《</w:t>
      </w:r>
      <w:r>
        <w:rPr>
          <w:rFonts w:hint="eastAsia" w:ascii="仿宋" w:hAnsi="仿宋" w:eastAsia="仿宋" w:cs="仿宋"/>
          <w:sz w:val="32"/>
          <w:szCs w:val="32"/>
          <w:lang w:eastAsia="zh-CN"/>
        </w:rPr>
        <w:t>赵县</w:t>
      </w:r>
      <w:r>
        <w:rPr>
          <w:rFonts w:hint="eastAsia" w:ascii="仿宋" w:hAnsi="仿宋" w:eastAsia="仿宋" w:cs="仿宋"/>
          <w:sz w:val="32"/>
          <w:szCs w:val="32"/>
          <w:lang w:val="en-US" w:eastAsia="zh-CN"/>
        </w:rPr>
        <w:t>质量技术监督检验所</w:t>
      </w:r>
      <w:r>
        <w:rPr>
          <w:rFonts w:hint="eastAsia" w:ascii="仿宋" w:hAnsi="仿宋" w:eastAsia="仿宋" w:cs="仿宋"/>
          <w:sz w:val="32"/>
          <w:szCs w:val="32"/>
        </w:rPr>
        <w:t>2019年预算草案编制》具体如下：</w:t>
      </w:r>
    </w:p>
    <w:p>
      <w:pPr>
        <w:keepNext w:val="0"/>
        <w:keepLines w:val="0"/>
        <w:pageBreakBefore w:val="0"/>
        <w:kinsoku/>
        <w:wordWrap/>
        <w:overflowPunct/>
        <w:topLinePunct w:val="0"/>
        <w:autoSpaceDE/>
        <w:autoSpaceDN/>
        <w:bidi w:val="0"/>
        <w:spacing w:line="540" w:lineRule="exact"/>
        <w:ind w:firstLine="640" w:firstLineChars="200"/>
        <w:textAlignment w:val="auto"/>
        <w:rPr>
          <w:rFonts w:hint="eastAsia" w:ascii="楷体" w:hAnsi="楷体" w:eastAsia="楷体" w:cs="楷体"/>
          <w:sz w:val="32"/>
          <w:szCs w:val="32"/>
        </w:rPr>
      </w:pPr>
      <w:r>
        <w:rPr>
          <w:rFonts w:hint="eastAsia" w:ascii="楷体" w:hAnsi="楷体" w:eastAsia="楷体" w:cs="楷体"/>
          <w:sz w:val="32"/>
          <w:szCs w:val="32"/>
        </w:rPr>
        <w:t>1、预算收入情况</w:t>
      </w:r>
    </w:p>
    <w:p>
      <w:pPr>
        <w:keepNext w:val="0"/>
        <w:keepLines w:val="0"/>
        <w:pageBreakBefore w:val="0"/>
        <w:kinsoku/>
        <w:wordWrap/>
        <w:overflowPunct/>
        <w:topLinePunct w:val="0"/>
        <w:autoSpaceDE/>
        <w:autoSpaceDN/>
        <w:bidi w:val="0"/>
        <w:spacing w:line="540" w:lineRule="exact"/>
        <w:ind w:firstLine="640" w:firstLineChars="200"/>
        <w:textAlignment w:val="auto"/>
        <w:rPr>
          <w:rFonts w:hint="eastAsia" w:ascii="仿宋_GB2312" w:hAnsi="仿宋_GB2312" w:eastAsia="仿宋_GB2312" w:cs="仿宋_GB2312"/>
          <w:bCs/>
          <w:color w:val="auto"/>
          <w:sz w:val="32"/>
          <w:szCs w:val="32"/>
          <w:lang w:eastAsia="zh-CN"/>
        </w:rPr>
      </w:pPr>
      <w:r>
        <w:rPr>
          <w:rFonts w:hint="eastAsia" w:ascii="仿宋" w:hAnsi="仿宋" w:eastAsia="仿宋" w:cs="仿宋"/>
          <w:sz w:val="32"/>
          <w:szCs w:val="32"/>
        </w:rPr>
        <w:t>2019年</w:t>
      </w:r>
      <w:r>
        <w:rPr>
          <w:rFonts w:hint="eastAsia" w:ascii="仿宋" w:hAnsi="仿宋" w:eastAsia="仿宋" w:cs="仿宋"/>
          <w:sz w:val="32"/>
          <w:szCs w:val="32"/>
          <w:lang w:eastAsia="zh-CN"/>
        </w:rPr>
        <w:t>赵县</w:t>
      </w:r>
      <w:r>
        <w:rPr>
          <w:rFonts w:hint="eastAsia" w:ascii="仿宋" w:hAnsi="仿宋" w:eastAsia="仿宋" w:cs="仿宋"/>
          <w:sz w:val="32"/>
          <w:szCs w:val="32"/>
          <w:lang w:val="en-US" w:eastAsia="zh-CN"/>
        </w:rPr>
        <w:t>质监所</w:t>
      </w:r>
      <w:r>
        <w:rPr>
          <w:rFonts w:hint="eastAsia" w:ascii="仿宋" w:hAnsi="仿宋" w:eastAsia="仿宋" w:cs="仿宋"/>
          <w:sz w:val="32"/>
          <w:szCs w:val="32"/>
        </w:rPr>
        <w:t>项目预算收入总额为</w:t>
      </w:r>
      <w:r>
        <w:rPr>
          <w:rFonts w:hint="eastAsia" w:ascii="仿宋" w:hAnsi="仿宋" w:eastAsia="仿宋" w:cs="仿宋"/>
          <w:sz w:val="32"/>
          <w:szCs w:val="32"/>
          <w:lang w:val="en-US" w:eastAsia="zh-CN"/>
        </w:rPr>
        <w:t>30</w:t>
      </w:r>
      <w:r>
        <w:rPr>
          <w:rFonts w:hint="eastAsia" w:ascii="仿宋" w:hAnsi="仿宋" w:eastAsia="仿宋" w:cs="仿宋"/>
          <w:sz w:val="32"/>
          <w:szCs w:val="32"/>
        </w:rPr>
        <w:t>万元，主要用于</w:t>
      </w:r>
      <w:r>
        <w:rPr>
          <w:rFonts w:hint="eastAsia" w:ascii="仿宋_GB2312" w:hAnsi="仿宋_GB2312" w:eastAsia="仿宋_GB2312" w:cs="仿宋_GB2312"/>
          <w:bCs/>
          <w:color w:val="auto"/>
          <w:sz w:val="32"/>
          <w:szCs w:val="32"/>
          <w:lang w:eastAsia="zh-CN"/>
        </w:rPr>
        <w:t>计量器具的检定与校准工作；承担本行政区域内产品质量监督检验；</w:t>
      </w:r>
    </w:p>
    <w:p>
      <w:pPr>
        <w:keepNext w:val="0"/>
        <w:keepLines w:val="0"/>
        <w:pageBreakBefore w:val="0"/>
        <w:kinsoku/>
        <w:wordWrap/>
        <w:overflowPunct/>
        <w:topLinePunct w:val="0"/>
        <w:autoSpaceDE/>
        <w:autoSpaceDN/>
        <w:bidi w:val="0"/>
        <w:spacing w:line="540" w:lineRule="exact"/>
        <w:ind w:firstLine="640" w:firstLineChars="200"/>
        <w:textAlignment w:val="auto"/>
        <w:rPr>
          <w:rFonts w:hint="eastAsia" w:ascii="楷体" w:hAnsi="楷体" w:eastAsia="楷体" w:cs="楷体"/>
          <w:sz w:val="32"/>
          <w:szCs w:val="32"/>
        </w:rPr>
      </w:pPr>
      <w:r>
        <w:rPr>
          <w:rFonts w:hint="eastAsia" w:ascii="楷体" w:hAnsi="楷体" w:eastAsia="楷体" w:cs="楷体"/>
          <w:sz w:val="32"/>
          <w:szCs w:val="32"/>
        </w:rPr>
        <w:t>2、预算支出情况</w:t>
      </w:r>
    </w:p>
    <w:p>
      <w:pPr>
        <w:keepNext w:val="0"/>
        <w:keepLines w:val="0"/>
        <w:pageBreakBefore w:val="0"/>
        <w:kinsoku/>
        <w:wordWrap/>
        <w:overflowPunct/>
        <w:topLinePunct w:val="0"/>
        <w:autoSpaceDE/>
        <w:autoSpaceDN/>
        <w:bidi w:val="0"/>
        <w:spacing w:line="540" w:lineRule="exact"/>
        <w:ind w:firstLine="640" w:firstLineChars="200"/>
        <w:textAlignment w:val="auto"/>
        <w:rPr>
          <w:rFonts w:hint="eastAsia" w:ascii="仿宋_GB2312" w:hAnsi="仿宋_GB2312" w:eastAsia="仿宋_GB2312" w:cs="仿宋_GB2312"/>
          <w:bCs/>
          <w:color w:val="auto"/>
          <w:sz w:val="32"/>
          <w:szCs w:val="32"/>
          <w:lang w:eastAsia="zh-CN"/>
        </w:rPr>
      </w:pPr>
      <w:r>
        <w:rPr>
          <w:rFonts w:hint="eastAsia" w:ascii="仿宋" w:hAnsi="仿宋" w:eastAsia="仿宋" w:cs="仿宋"/>
          <w:sz w:val="32"/>
          <w:szCs w:val="32"/>
        </w:rPr>
        <w:t>2019年</w:t>
      </w:r>
      <w:r>
        <w:rPr>
          <w:rFonts w:hint="eastAsia" w:ascii="仿宋" w:hAnsi="仿宋" w:eastAsia="仿宋" w:cs="仿宋"/>
          <w:sz w:val="32"/>
          <w:szCs w:val="32"/>
          <w:lang w:eastAsia="zh-CN"/>
        </w:rPr>
        <w:t>赵县</w:t>
      </w:r>
      <w:r>
        <w:rPr>
          <w:rFonts w:hint="eastAsia" w:ascii="仿宋" w:hAnsi="仿宋" w:eastAsia="仿宋" w:cs="仿宋"/>
          <w:sz w:val="32"/>
          <w:szCs w:val="32"/>
          <w:lang w:val="en-US" w:eastAsia="zh-CN"/>
        </w:rPr>
        <w:t>质量技术监督检验所</w:t>
      </w:r>
      <w:r>
        <w:rPr>
          <w:rFonts w:hint="eastAsia" w:ascii="仿宋" w:hAnsi="仿宋" w:eastAsia="仿宋" w:cs="仿宋"/>
          <w:sz w:val="32"/>
          <w:szCs w:val="32"/>
        </w:rPr>
        <w:t>项目预算支出总额为</w:t>
      </w:r>
      <w:r>
        <w:rPr>
          <w:rFonts w:hint="eastAsia" w:ascii="仿宋" w:hAnsi="仿宋" w:eastAsia="仿宋" w:cs="仿宋"/>
          <w:sz w:val="32"/>
          <w:szCs w:val="32"/>
          <w:lang w:val="en-US" w:eastAsia="zh-CN"/>
        </w:rPr>
        <w:t>30</w:t>
      </w:r>
      <w:r>
        <w:rPr>
          <w:rFonts w:hint="eastAsia" w:ascii="仿宋" w:hAnsi="仿宋" w:eastAsia="仿宋" w:cs="仿宋"/>
          <w:sz w:val="32"/>
          <w:szCs w:val="32"/>
        </w:rPr>
        <w:t>万元，主要用于</w:t>
      </w:r>
      <w:r>
        <w:rPr>
          <w:rFonts w:hint="eastAsia" w:ascii="仿宋_GB2312" w:hAnsi="仿宋_GB2312" w:eastAsia="仿宋_GB2312" w:cs="仿宋_GB2312"/>
          <w:bCs/>
          <w:color w:val="auto"/>
          <w:sz w:val="32"/>
          <w:szCs w:val="32"/>
          <w:lang w:eastAsia="zh-CN"/>
        </w:rPr>
        <w:t>计量器具的检定与校准工作；承担本行政区域内产品质量监督检验。</w:t>
      </w:r>
    </w:p>
    <w:p>
      <w:pPr>
        <w:keepNext w:val="0"/>
        <w:keepLines w:val="0"/>
        <w:pageBreakBefore w:val="0"/>
        <w:kinsoku/>
        <w:wordWrap/>
        <w:overflowPunct/>
        <w:topLinePunct w:val="0"/>
        <w:autoSpaceDE/>
        <w:autoSpaceDN/>
        <w:bidi w:val="0"/>
        <w:spacing w:line="540" w:lineRule="exact"/>
        <w:ind w:firstLine="640" w:firstLineChars="200"/>
        <w:textAlignment w:val="auto"/>
        <w:rPr>
          <w:rFonts w:hint="eastAsia" w:ascii="楷体" w:hAnsi="楷体" w:eastAsia="楷体" w:cs="楷体"/>
          <w:sz w:val="32"/>
          <w:szCs w:val="32"/>
        </w:rPr>
      </w:pPr>
      <w:r>
        <w:rPr>
          <w:rFonts w:hint="eastAsia" w:ascii="楷体" w:hAnsi="楷体" w:eastAsia="楷体" w:cs="楷体"/>
          <w:sz w:val="32"/>
          <w:szCs w:val="32"/>
        </w:rPr>
        <w:t>3、财政拨款支出情况</w:t>
      </w:r>
    </w:p>
    <w:p>
      <w:pPr>
        <w:keepNext w:val="0"/>
        <w:keepLines w:val="0"/>
        <w:pageBreakBefore w:val="0"/>
        <w:kinsoku/>
        <w:wordWrap/>
        <w:overflowPunct/>
        <w:topLinePunct w:val="0"/>
        <w:autoSpaceDE/>
        <w:autoSpaceDN/>
        <w:bidi w:val="0"/>
        <w:spacing w:line="54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sz w:val="32"/>
          <w:szCs w:val="32"/>
        </w:rPr>
        <w:t>2019年</w:t>
      </w:r>
      <w:r>
        <w:rPr>
          <w:rFonts w:hint="eastAsia" w:ascii="仿宋" w:hAnsi="仿宋" w:eastAsia="仿宋" w:cs="仿宋"/>
          <w:sz w:val="32"/>
          <w:szCs w:val="32"/>
          <w:lang w:eastAsia="zh-CN"/>
        </w:rPr>
        <w:t>赵县</w:t>
      </w:r>
      <w:r>
        <w:rPr>
          <w:rFonts w:hint="eastAsia" w:ascii="仿宋" w:hAnsi="仿宋" w:eastAsia="仿宋" w:cs="仿宋"/>
          <w:sz w:val="32"/>
          <w:szCs w:val="32"/>
          <w:lang w:val="en-US" w:eastAsia="zh-CN"/>
        </w:rPr>
        <w:t>质量技术监督检验所</w:t>
      </w:r>
      <w:r>
        <w:rPr>
          <w:rFonts w:hint="eastAsia" w:ascii="仿宋" w:hAnsi="仿宋" w:eastAsia="仿宋" w:cs="仿宋"/>
          <w:sz w:val="32"/>
          <w:szCs w:val="32"/>
        </w:rPr>
        <w:t>财政拨款</w:t>
      </w:r>
      <w:r>
        <w:rPr>
          <w:rFonts w:hint="eastAsia" w:ascii="仿宋" w:hAnsi="仿宋" w:eastAsia="仿宋" w:cs="仿宋"/>
          <w:sz w:val="32"/>
          <w:szCs w:val="32"/>
          <w:lang w:eastAsia="zh-CN"/>
        </w:rPr>
        <w:t>项目</w:t>
      </w:r>
      <w:r>
        <w:rPr>
          <w:rFonts w:hint="eastAsia" w:ascii="仿宋" w:hAnsi="仿宋" w:eastAsia="仿宋" w:cs="仿宋"/>
          <w:sz w:val="32"/>
          <w:szCs w:val="32"/>
        </w:rPr>
        <w:t>支出预算</w:t>
      </w:r>
      <w:r>
        <w:rPr>
          <w:rFonts w:hint="eastAsia" w:ascii="仿宋" w:hAnsi="仿宋" w:eastAsia="仿宋" w:cs="仿宋"/>
          <w:sz w:val="32"/>
          <w:szCs w:val="32"/>
          <w:lang w:val="en-US" w:eastAsia="zh-CN"/>
        </w:rPr>
        <w:t>30</w:t>
      </w:r>
      <w:r>
        <w:rPr>
          <w:rFonts w:hint="eastAsia" w:ascii="仿宋" w:hAnsi="仿宋" w:eastAsia="仿宋" w:cs="仿宋"/>
          <w:sz w:val="32"/>
          <w:szCs w:val="32"/>
        </w:rPr>
        <w:t>万元，占</w:t>
      </w:r>
      <w:r>
        <w:rPr>
          <w:rFonts w:hint="eastAsia" w:ascii="仿宋" w:hAnsi="仿宋" w:eastAsia="仿宋" w:cs="仿宋"/>
          <w:color w:val="auto"/>
          <w:sz w:val="32"/>
          <w:szCs w:val="32"/>
        </w:rPr>
        <w:t>预算项目资金支出总额的</w:t>
      </w:r>
      <w:r>
        <w:rPr>
          <w:rFonts w:hint="eastAsia" w:ascii="仿宋" w:hAnsi="仿宋" w:eastAsia="仿宋" w:cs="仿宋"/>
          <w:color w:val="auto"/>
          <w:sz w:val="32"/>
          <w:szCs w:val="32"/>
          <w:lang w:val="en-US" w:eastAsia="zh-CN"/>
        </w:rPr>
        <w:t>100</w:t>
      </w:r>
      <w:r>
        <w:rPr>
          <w:rFonts w:hint="eastAsia" w:ascii="仿宋" w:hAnsi="仿宋" w:eastAsia="仿宋" w:cs="仿宋"/>
          <w:color w:val="auto"/>
          <w:sz w:val="32"/>
          <w:szCs w:val="32"/>
        </w:rPr>
        <w:t>%，具体用于</w:t>
      </w:r>
      <w:r>
        <w:rPr>
          <w:rFonts w:hint="eastAsia" w:ascii="仿宋_GB2312" w:hAnsi="仿宋_GB2312" w:eastAsia="仿宋_GB2312" w:cs="仿宋_GB2312"/>
          <w:bCs/>
          <w:color w:val="auto"/>
          <w:sz w:val="32"/>
          <w:szCs w:val="32"/>
          <w:lang w:eastAsia="zh-CN"/>
        </w:rPr>
        <w:t>计量器具的检定与校准工作；承担本行政区域内产品质量监督检验</w:t>
      </w:r>
      <w:r>
        <w:rPr>
          <w:rFonts w:hint="eastAsia" w:ascii="仿宋" w:hAnsi="仿宋" w:eastAsia="仿宋" w:cs="仿宋"/>
          <w:color w:val="auto"/>
          <w:sz w:val="32"/>
          <w:szCs w:val="32"/>
        </w:rPr>
        <w:t>。</w:t>
      </w:r>
    </w:p>
    <w:p>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40" w:lineRule="exact"/>
        <w:ind w:leftChars="0" w:right="0" w:rightChars="0" w:firstLine="640" w:firstLineChars="200"/>
        <w:jc w:val="both"/>
        <w:textAlignment w:val="auto"/>
        <w:outlineLvl w:val="9"/>
        <w:rPr>
          <w:rFonts w:hint="eastAsia" w:ascii="仿宋" w:hAnsi="仿宋" w:eastAsia="仿宋" w:cs="仿宋"/>
          <w:b w:val="0"/>
          <w:i w:val="0"/>
          <w:caps w:val="0"/>
          <w:color w:val="000000"/>
          <w:spacing w:val="0"/>
          <w:sz w:val="32"/>
          <w:szCs w:val="32"/>
          <w:shd w:val="clear" w:color="auto" w:fill="FFFFFF"/>
          <w:lang w:val="en-US" w:eastAsia="zh-CN"/>
        </w:rPr>
      </w:pPr>
      <w:r>
        <w:rPr>
          <w:rFonts w:hint="eastAsia" w:ascii="仿宋" w:hAnsi="仿宋" w:eastAsia="仿宋" w:cs="仿宋"/>
          <w:b w:val="0"/>
          <w:i w:val="0"/>
          <w:caps w:val="0"/>
          <w:color w:val="000000"/>
          <w:spacing w:val="0"/>
          <w:sz w:val="32"/>
          <w:szCs w:val="32"/>
          <w:shd w:val="clear" w:color="auto" w:fill="FFFFFF"/>
          <w:lang w:val="en-US" w:eastAsia="zh-CN"/>
        </w:rPr>
        <w:t>（一）年初制定各项计划，并按制定的计划开展工作。对全员进行质量手册、程序文件、标准变更、RB/T214-2017《 检验检测机构资质认定能力评价 检验检测机构通用要求》的学习、消防知识及法律、法规培训24人次。</w:t>
      </w:r>
    </w:p>
    <w:p>
      <w:pPr>
        <w:pStyle w:val="6"/>
        <w:keepNext w:val="0"/>
        <w:keepLines w:val="0"/>
        <w:pageBreakBefore w:val="0"/>
        <w:widowControl w:val="0"/>
        <w:numPr>
          <w:ilvl w:val="0"/>
          <w:numId w:val="0"/>
        </w:numPr>
        <w:kinsoku/>
        <w:wordWrap/>
        <w:overflowPunct/>
        <w:topLinePunct w:val="0"/>
        <w:autoSpaceDE/>
        <w:autoSpaceDN/>
        <w:bidi w:val="0"/>
        <w:adjustRightInd/>
        <w:snapToGrid/>
        <w:spacing w:line="540" w:lineRule="exact"/>
        <w:ind w:leftChars="0" w:right="0" w:rightChars="0" w:firstLine="640" w:firstLineChars="200"/>
        <w:jc w:val="both"/>
        <w:textAlignment w:val="auto"/>
        <w:rPr>
          <w:rFonts w:hint="eastAsia" w:ascii="仿宋" w:hAnsi="仿宋" w:eastAsia="仿宋" w:cs="仿宋"/>
          <w:b w:val="0"/>
          <w:i w:val="0"/>
          <w:caps w:val="0"/>
          <w:color w:val="000000"/>
          <w:spacing w:val="0"/>
          <w:sz w:val="32"/>
          <w:szCs w:val="32"/>
          <w:shd w:val="clear" w:color="auto" w:fill="FFFFFF"/>
          <w:lang w:val="en-US" w:eastAsia="zh-CN"/>
        </w:rPr>
      </w:pPr>
      <w:r>
        <w:rPr>
          <w:rFonts w:hint="eastAsia" w:ascii="仿宋" w:hAnsi="仿宋" w:eastAsia="仿宋" w:cs="仿宋"/>
          <w:b w:val="0"/>
          <w:i w:val="0"/>
          <w:caps w:val="0"/>
          <w:color w:val="000000"/>
          <w:spacing w:val="0"/>
          <w:sz w:val="32"/>
          <w:szCs w:val="32"/>
          <w:shd w:val="clear" w:color="auto" w:fill="FFFFFF"/>
          <w:lang w:val="en-US" w:eastAsia="zh-CN"/>
        </w:rPr>
        <w:t>（二）上报年度报告。按照国家认监委要求，完成2018年检验检测统计直报数据录入工作及2018年度报告上报工作；将2019年1-9月份报告告录入并上传。对2018年资质认定进行自查</w:t>
      </w:r>
      <w:r>
        <w:rPr>
          <w:rFonts w:hint="eastAsia" w:ascii="仿宋" w:hAnsi="仿宋" w:eastAsia="仿宋" w:cs="仿宋"/>
          <w:color w:val="000000"/>
          <w:kern w:val="2"/>
          <w:sz w:val="32"/>
          <w:szCs w:val="32"/>
        </w:rPr>
        <w:t>，</w:t>
      </w:r>
      <w:r>
        <w:rPr>
          <w:rFonts w:hint="eastAsia" w:ascii="仿宋" w:hAnsi="仿宋" w:eastAsia="仿宋" w:cs="仿宋"/>
          <w:b w:val="0"/>
          <w:i w:val="0"/>
          <w:caps w:val="0"/>
          <w:color w:val="000000"/>
          <w:spacing w:val="0"/>
          <w:sz w:val="32"/>
          <w:szCs w:val="32"/>
          <w:shd w:val="clear" w:color="auto" w:fill="FFFFFF"/>
          <w:lang w:val="en-US" w:eastAsia="zh-CN"/>
        </w:rPr>
        <w:t>查找自身运行管理的问题和不足，并持续改进；按省局要求，在省认证认可监管信息系统进行信息维护，保证机构在运行中及时办理部分变更事项的备案工作。</w:t>
      </w:r>
    </w:p>
    <w:p>
      <w:pPr>
        <w:keepNext w:val="0"/>
        <w:keepLines w:val="0"/>
        <w:pageBreakBefore w:val="0"/>
        <w:numPr>
          <w:ilvl w:val="0"/>
          <w:numId w:val="0"/>
        </w:numPr>
        <w:kinsoku/>
        <w:wordWrap/>
        <w:overflowPunct/>
        <w:topLinePunct w:val="0"/>
        <w:autoSpaceDE/>
        <w:autoSpaceDN/>
        <w:bidi w:val="0"/>
        <w:spacing w:line="540" w:lineRule="exact"/>
        <w:ind w:leftChars="0" w:firstLine="640" w:firstLineChars="200"/>
        <w:textAlignment w:val="auto"/>
        <w:rPr>
          <w:rFonts w:hint="eastAsia" w:ascii="仿宋" w:hAnsi="仿宋" w:eastAsia="仿宋" w:cs="仿宋"/>
          <w:b w:val="0"/>
          <w:i w:val="0"/>
          <w:caps w:val="0"/>
          <w:color w:val="000000"/>
          <w:spacing w:val="0"/>
          <w:sz w:val="32"/>
          <w:szCs w:val="32"/>
          <w:shd w:val="clear" w:color="auto" w:fill="FFFFFF"/>
          <w:lang w:val="en-US" w:eastAsia="zh-CN"/>
        </w:rPr>
      </w:pPr>
      <w:r>
        <w:rPr>
          <w:rFonts w:hint="eastAsia" w:ascii="仿宋" w:hAnsi="仿宋" w:eastAsia="仿宋" w:cs="仿宋"/>
          <w:b w:val="0"/>
          <w:i w:val="0"/>
          <w:caps w:val="0"/>
          <w:color w:val="000000"/>
          <w:spacing w:val="0"/>
          <w:sz w:val="32"/>
          <w:szCs w:val="32"/>
          <w:shd w:val="clear" w:color="auto" w:fill="FFFFFF"/>
          <w:lang w:val="en-US" w:eastAsia="zh-CN"/>
        </w:rPr>
        <w:t>（三）标准变更。4月30日完成GB/T211-2017《煤中全水分的测定》、GB/T5101-2017《烧结普通砖》、 GB/T20413-2017《过磷酸钙》、GB/T13885-2017《饲料中钙、铜、铁、镁、锰、钾、钠和锌含量的测定  原子吸收光谱法》、GB/T6436-2018《饲料中钙的测定》、 GB/T6437-2018《饲料中总磷的测定  分光光度法》、 GB/T13080-2018《饲料中铅的测定 原子吸收光谱法》、 GB/T13085-2018《饲料中亚硝酸盐的测定 比色法》、  GB/T6432-2018《饲料中粗蛋白的测定 凯氏定氮法》、 GB/T19541-2017《饲料原料 豆粕》等17个检验方法的标准更新工作，已上报市局审批备案。</w:t>
      </w:r>
    </w:p>
    <w:p>
      <w:pPr>
        <w:keepNext w:val="0"/>
        <w:keepLines w:val="0"/>
        <w:pageBreakBefore w:val="0"/>
        <w:numPr>
          <w:ilvl w:val="0"/>
          <w:numId w:val="0"/>
        </w:numPr>
        <w:kinsoku/>
        <w:wordWrap/>
        <w:overflowPunct/>
        <w:topLinePunct w:val="0"/>
        <w:autoSpaceDE/>
        <w:autoSpaceDN/>
        <w:bidi w:val="0"/>
        <w:spacing w:line="540" w:lineRule="exact"/>
        <w:ind w:leftChars="0" w:firstLine="640" w:firstLineChars="200"/>
        <w:textAlignment w:val="auto"/>
        <w:rPr>
          <w:rFonts w:hint="eastAsia" w:ascii="仿宋" w:hAnsi="仿宋" w:eastAsia="仿宋" w:cs="仿宋"/>
          <w:b w:val="0"/>
          <w:i w:val="0"/>
          <w:caps w:val="0"/>
          <w:color w:val="000000"/>
          <w:spacing w:val="0"/>
          <w:sz w:val="32"/>
          <w:szCs w:val="32"/>
          <w:shd w:val="clear" w:color="auto" w:fill="FFFFFF"/>
          <w:lang w:val="en-US" w:eastAsia="zh-CN"/>
        </w:rPr>
      </w:pPr>
      <w:r>
        <w:rPr>
          <w:rFonts w:hint="eastAsia" w:ascii="仿宋" w:hAnsi="仿宋" w:eastAsia="仿宋" w:cs="仿宋"/>
          <w:b w:val="0"/>
          <w:i w:val="0"/>
          <w:caps w:val="0"/>
          <w:color w:val="000000"/>
          <w:spacing w:val="0"/>
          <w:sz w:val="32"/>
          <w:szCs w:val="32"/>
          <w:shd w:val="clear" w:color="auto" w:fill="FFFFFF"/>
          <w:lang w:val="en-US" w:eastAsia="zh-CN"/>
        </w:rPr>
        <w:t>（四）仪器检定，本年度6-7月份将检验室到期设备联系计量检定机构进行检定，保证样品检验顺利进行。</w:t>
      </w:r>
    </w:p>
    <w:p>
      <w:pPr>
        <w:keepNext w:val="0"/>
        <w:keepLines w:val="0"/>
        <w:pageBreakBefore w:val="0"/>
        <w:numPr>
          <w:ilvl w:val="0"/>
          <w:numId w:val="0"/>
        </w:numPr>
        <w:kinsoku/>
        <w:wordWrap/>
        <w:overflowPunct/>
        <w:topLinePunct w:val="0"/>
        <w:autoSpaceDE/>
        <w:autoSpaceDN/>
        <w:bidi w:val="0"/>
        <w:spacing w:line="54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（五）做好检验业务工作。收取并检验化肥、铬酸铅71个批次，收取页岩砖、混凝土普通砖14个批次，收取煤炭样品160个批次。</w:t>
      </w:r>
    </w:p>
    <w:p>
      <w:pPr>
        <w:keepNext w:val="0"/>
        <w:keepLines w:val="0"/>
        <w:pageBreakBefore w:val="0"/>
        <w:numPr>
          <w:ilvl w:val="0"/>
          <w:numId w:val="0"/>
        </w:numPr>
        <w:kinsoku/>
        <w:wordWrap/>
        <w:overflowPunct/>
        <w:topLinePunct w:val="0"/>
        <w:autoSpaceDE/>
        <w:autoSpaceDN/>
        <w:bidi w:val="0"/>
        <w:spacing w:line="54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（六）10月21日-10月22日按年初制定的内审计划进行了内部审核，发现2个不符合，已整改完毕并针对不符合进行培训学习。</w:t>
      </w:r>
    </w:p>
    <w:p>
      <w:pPr>
        <w:keepNext w:val="0"/>
        <w:keepLines w:val="0"/>
        <w:pageBreakBefore w:val="0"/>
        <w:numPr>
          <w:ilvl w:val="0"/>
          <w:numId w:val="0"/>
        </w:numPr>
        <w:kinsoku/>
        <w:wordWrap/>
        <w:overflowPunct/>
        <w:topLinePunct w:val="0"/>
        <w:autoSpaceDE/>
        <w:autoSpaceDN/>
        <w:bidi w:val="0"/>
        <w:spacing w:line="540" w:lineRule="exact"/>
        <w:ind w:firstLine="640" w:firstLineChars="200"/>
        <w:textAlignment w:val="auto"/>
        <w:rPr>
          <w:rFonts w:hint="eastAsia" w:ascii="仿宋" w:hAnsi="仿宋" w:eastAsia="仿宋" w:cs="仿宋"/>
          <w:b w:val="0"/>
          <w:i w:val="0"/>
          <w:caps w:val="0"/>
          <w:color w:val="000000"/>
          <w:spacing w:val="0"/>
          <w:kern w:val="2"/>
          <w:sz w:val="32"/>
          <w:szCs w:val="32"/>
          <w:shd w:val="clear" w:color="auto" w:fill="FFFFFF"/>
          <w:lang w:val="en-US" w:eastAsia="zh-CN" w:bidi="ar-SA"/>
        </w:rPr>
      </w:pPr>
      <w:r>
        <w:rPr>
          <w:rFonts w:hint="eastAsia" w:ascii="仿宋" w:hAnsi="仿宋" w:eastAsia="仿宋" w:cs="仿宋"/>
          <w:b w:val="0"/>
          <w:i w:val="0"/>
          <w:caps w:val="0"/>
          <w:color w:val="000000"/>
          <w:spacing w:val="0"/>
          <w:kern w:val="2"/>
          <w:sz w:val="32"/>
          <w:szCs w:val="32"/>
          <w:shd w:val="clear" w:color="auto" w:fill="FFFFFF"/>
          <w:lang w:val="en-US" w:eastAsia="zh-CN" w:bidi="ar-SA"/>
        </w:rPr>
        <w:t>（七）计量全体人员3~6月份准备建标项目材料，学习各项检定规程，迎接技术机构考核，其中4月份整理完成计量技术机构考核申请材料，已上报市审批局。5月7号参加市局组织的加油机技术大比武，6月11号参加省局组织的加油机量值比对。5~6月份准备2019年河北省法定计量检定机构专项随机抽查材料，6月21日省双随机考核组现场考核，考核结果为通过。</w:t>
      </w:r>
    </w:p>
    <w:p>
      <w:pPr>
        <w:keepNext w:val="0"/>
        <w:keepLines w:val="0"/>
        <w:pageBreakBefore w:val="0"/>
        <w:kinsoku/>
        <w:wordWrap/>
        <w:overflowPunct/>
        <w:topLinePunct w:val="0"/>
        <w:autoSpaceDE/>
        <w:autoSpaceDN/>
        <w:bidi w:val="0"/>
        <w:spacing w:line="540" w:lineRule="exact"/>
        <w:ind w:firstLine="640" w:firstLineChars="200"/>
        <w:textAlignment w:val="auto"/>
        <w:rPr>
          <w:rFonts w:hint="eastAsia" w:ascii="仿宋" w:hAnsi="仿宋" w:eastAsia="仿宋" w:cs="仿宋"/>
          <w:b w:val="0"/>
          <w:i w:val="0"/>
          <w:caps w:val="0"/>
          <w:color w:val="000000"/>
          <w:spacing w:val="0"/>
          <w:kern w:val="2"/>
          <w:sz w:val="32"/>
          <w:szCs w:val="32"/>
          <w:shd w:val="clear" w:color="auto" w:fill="FFFFFF"/>
          <w:lang w:val="en-US" w:eastAsia="zh-CN" w:bidi="ar-SA"/>
        </w:rPr>
      </w:pPr>
      <w:r>
        <w:rPr>
          <w:rFonts w:hint="eastAsia" w:ascii="仿宋" w:hAnsi="仿宋" w:eastAsia="仿宋" w:cs="仿宋"/>
          <w:b w:val="0"/>
          <w:i w:val="0"/>
          <w:caps w:val="0"/>
          <w:color w:val="000000"/>
          <w:spacing w:val="0"/>
          <w:kern w:val="2"/>
          <w:sz w:val="32"/>
          <w:szCs w:val="32"/>
          <w:shd w:val="clear" w:color="auto" w:fill="FFFFFF"/>
          <w:lang w:val="en-US" w:eastAsia="zh-CN" w:bidi="ar-SA"/>
        </w:rPr>
        <w:t>（八）今年开展业务工作情况如下：</w:t>
      </w:r>
    </w:p>
    <w:p>
      <w:pPr>
        <w:keepNext w:val="0"/>
        <w:keepLines w:val="0"/>
        <w:pageBreakBefore w:val="0"/>
        <w:kinsoku/>
        <w:wordWrap/>
        <w:overflowPunct/>
        <w:topLinePunct w:val="0"/>
        <w:autoSpaceDE/>
        <w:autoSpaceDN/>
        <w:bidi w:val="0"/>
        <w:spacing w:line="540" w:lineRule="exact"/>
        <w:ind w:firstLine="640" w:firstLineChars="200"/>
        <w:textAlignment w:val="auto"/>
        <w:rPr>
          <w:rFonts w:hint="eastAsia" w:ascii="仿宋" w:hAnsi="仿宋" w:eastAsia="仿宋" w:cs="仿宋"/>
          <w:b w:val="0"/>
          <w:i w:val="0"/>
          <w:caps w:val="0"/>
          <w:color w:val="000000"/>
          <w:spacing w:val="0"/>
          <w:kern w:val="2"/>
          <w:sz w:val="32"/>
          <w:szCs w:val="32"/>
          <w:shd w:val="clear" w:color="auto" w:fill="FFFFFF"/>
          <w:lang w:val="en-US" w:eastAsia="zh-CN" w:bidi="ar-SA"/>
        </w:rPr>
      </w:pPr>
      <w:r>
        <w:rPr>
          <w:rFonts w:hint="eastAsia" w:ascii="仿宋" w:hAnsi="仿宋" w:eastAsia="仿宋" w:cs="仿宋"/>
          <w:b w:val="0"/>
          <w:i w:val="0"/>
          <w:caps w:val="0"/>
          <w:color w:val="000000"/>
          <w:spacing w:val="0"/>
          <w:kern w:val="2"/>
          <w:sz w:val="32"/>
          <w:szCs w:val="32"/>
          <w:shd w:val="clear" w:color="auto" w:fill="FFFFFF"/>
          <w:lang w:val="en-US" w:eastAsia="zh-CN" w:bidi="ar-SA"/>
        </w:rPr>
        <w:t>1、配合执法队对辖区内企业产品进行定量包装检测，其中10家企业定量包装检测不合格，并出具不合格定量包装检测报告。</w:t>
      </w:r>
    </w:p>
    <w:p>
      <w:pPr>
        <w:keepNext w:val="0"/>
        <w:keepLines w:val="0"/>
        <w:pageBreakBefore w:val="0"/>
        <w:kinsoku/>
        <w:wordWrap/>
        <w:overflowPunct/>
        <w:topLinePunct w:val="0"/>
        <w:autoSpaceDE/>
        <w:autoSpaceDN/>
        <w:bidi w:val="0"/>
        <w:spacing w:line="540" w:lineRule="exact"/>
        <w:ind w:firstLine="640" w:firstLineChars="200"/>
        <w:textAlignment w:val="auto"/>
        <w:rPr>
          <w:rFonts w:hint="eastAsia" w:ascii="仿宋" w:hAnsi="仿宋" w:eastAsia="仿宋" w:cs="仿宋"/>
          <w:b w:val="0"/>
          <w:i w:val="0"/>
          <w:caps w:val="0"/>
          <w:color w:val="000000"/>
          <w:spacing w:val="0"/>
          <w:kern w:val="2"/>
          <w:sz w:val="32"/>
          <w:szCs w:val="32"/>
          <w:shd w:val="clear" w:color="auto" w:fill="FFFFFF"/>
          <w:lang w:val="en-US" w:eastAsia="zh-CN" w:bidi="ar-SA"/>
        </w:rPr>
      </w:pPr>
      <w:r>
        <w:rPr>
          <w:rFonts w:hint="eastAsia" w:ascii="仿宋" w:hAnsi="仿宋" w:eastAsia="仿宋" w:cs="仿宋"/>
          <w:b w:val="0"/>
          <w:i w:val="0"/>
          <w:caps w:val="0"/>
          <w:color w:val="000000"/>
          <w:spacing w:val="0"/>
          <w:kern w:val="2"/>
          <w:sz w:val="32"/>
          <w:szCs w:val="32"/>
          <w:shd w:val="clear" w:color="auto" w:fill="FFFFFF"/>
          <w:lang w:val="en-US" w:eastAsia="zh-CN" w:bidi="ar-SA"/>
        </w:rPr>
        <w:t>2、8-9月配合计量科对全县加油站使用防作弊系统进行检查，根据：“河北省市场监督管理局关于组织开展计量服务中小企业活动”的通知10月以来配合计量科调研中小企业10家，现场计量服务企业10家,2019年11月配合执法队对两家型煤企业进行定量包装</w:t>
      </w:r>
      <w:bookmarkStart w:id="0" w:name="_GoBack"/>
      <w:bookmarkEnd w:id="0"/>
      <w:r>
        <w:rPr>
          <w:rFonts w:hint="eastAsia" w:ascii="仿宋" w:hAnsi="仿宋" w:eastAsia="仿宋" w:cs="仿宋"/>
          <w:b w:val="0"/>
          <w:i w:val="0"/>
          <w:caps w:val="0"/>
          <w:color w:val="000000"/>
          <w:spacing w:val="0"/>
          <w:kern w:val="2"/>
          <w:sz w:val="32"/>
          <w:szCs w:val="32"/>
          <w:shd w:val="clear" w:color="auto" w:fill="FFFFFF"/>
          <w:lang w:val="en-US" w:eastAsia="zh-CN" w:bidi="ar-SA"/>
        </w:rPr>
        <w:t>检测合格后出具检测报告。</w:t>
      </w:r>
    </w:p>
    <w:p>
      <w:pPr>
        <w:keepNext w:val="0"/>
        <w:keepLines w:val="0"/>
        <w:pageBreakBefore w:val="0"/>
        <w:numPr>
          <w:ilvl w:val="0"/>
          <w:numId w:val="0"/>
        </w:numPr>
        <w:kinsoku/>
        <w:wordWrap/>
        <w:overflowPunct/>
        <w:topLinePunct w:val="0"/>
        <w:autoSpaceDE/>
        <w:autoSpaceDN/>
        <w:bidi w:val="0"/>
        <w:spacing w:line="540" w:lineRule="exact"/>
        <w:ind w:firstLine="640" w:firstLineChars="200"/>
        <w:textAlignment w:val="auto"/>
        <w:rPr>
          <w:rFonts w:hint="eastAsia" w:ascii="仿宋" w:hAnsi="仿宋" w:eastAsia="仿宋" w:cs="仿宋"/>
          <w:b w:val="0"/>
          <w:i w:val="0"/>
          <w:caps w:val="0"/>
          <w:color w:val="000000"/>
          <w:spacing w:val="0"/>
          <w:kern w:val="2"/>
          <w:sz w:val="32"/>
          <w:szCs w:val="32"/>
          <w:shd w:val="clear" w:color="auto" w:fill="FFFFFF"/>
          <w:lang w:val="en-US" w:eastAsia="zh-CN" w:bidi="ar-SA"/>
        </w:rPr>
      </w:pPr>
      <w:r>
        <w:rPr>
          <w:rFonts w:hint="eastAsia" w:ascii="仿宋" w:hAnsi="仿宋" w:eastAsia="仿宋" w:cs="仿宋"/>
          <w:b w:val="0"/>
          <w:i w:val="0"/>
          <w:caps w:val="0"/>
          <w:color w:val="000000"/>
          <w:spacing w:val="0"/>
          <w:kern w:val="2"/>
          <w:sz w:val="32"/>
          <w:szCs w:val="32"/>
          <w:shd w:val="clear" w:color="auto" w:fill="FFFFFF"/>
          <w:lang w:val="en-US" w:eastAsia="zh-CN" w:bidi="ar-SA"/>
        </w:rPr>
        <w:t>3、配合赵县市场监督管理局城区所对三个农贸市场使用的电子计价秤进行检定（苏村农贸市场检定211台，北门农贸市场检定300台，南门农贸市场检定65台），国庆节前对三家商场超市（信誉楼、天阳超市、懒猫百货）用于贸易结算的电子计价秤进行检定共检定80台。</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40" w:firstLineChars="200"/>
        <w:textAlignment w:val="auto"/>
        <w:rPr>
          <w:rFonts w:hint="eastAsia" w:ascii="仿宋" w:hAnsi="仿宋" w:eastAsia="仿宋" w:cs="仿宋"/>
          <w:b w:val="0"/>
          <w:i w:val="0"/>
          <w:caps w:val="0"/>
          <w:color w:val="000000"/>
          <w:spacing w:val="0"/>
          <w:kern w:val="2"/>
          <w:sz w:val="32"/>
          <w:szCs w:val="32"/>
          <w:shd w:val="clear" w:color="auto" w:fill="FFFFFF"/>
          <w:lang w:val="en-US" w:eastAsia="zh-CN" w:bidi="ar-SA"/>
        </w:rPr>
      </w:pPr>
      <w:r>
        <w:rPr>
          <w:rFonts w:hint="eastAsia" w:ascii="仿宋" w:hAnsi="仿宋" w:eastAsia="仿宋" w:cs="仿宋"/>
          <w:b w:val="0"/>
          <w:i w:val="0"/>
          <w:caps w:val="0"/>
          <w:color w:val="000000"/>
          <w:spacing w:val="0"/>
          <w:kern w:val="2"/>
          <w:sz w:val="32"/>
          <w:szCs w:val="32"/>
          <w:shd w:val="clear" w:color="auto" w:fill="FFFFFF"/>
          <w:lang w:val="en-US" w:eastAsia="zh-CN" w:bidi="ar-SA"/>
        </w:rPr>
        <w:t>检定衡器1081台次、检定加油机1058枪次、检定天平95台、检定医疗器械71台、检定压力表1851块、校准环境监测设备103台、检定玻璃量器86支、检定灌（包）装机63台、检定电表20块。</w:t>
      </w:r>
    </w:p>
    <w:p>
      <w:pPr>
        <w:keepNext w:val="0"/>
        <w:keepLines w:val="0"/>
        <w:pageBreakBefore w:val="0"/>
        <w:kinsoku/>
        <w:wordWrap/>
        <w:overflowPunct/>
        <w:topLinePunct w:val="0"/>
        <w:autoSpaceDE/>
        <w:autoSpaceDN/>
        <w:bidi w:val="0"/>
        <w:spacing w:line="540" w:lineRule="exact"/>
        <w:ind w:firstLine="640" w:firstLineChars="200"/>
        <w:textAlignment w:val="auto"/>
        <w:rPr>
          <w:rFonts w:hint="eastAsia" w:ascii="黑体" w:hAnsi="黑体" w:eastAsia="黑体" w:cs="黑体"/>
          <w:color w:val="auto"/>
          <w:sz w:val="32"/>
          <w:szCs w:val="32"/>
        </w:rPr>
      </w:pPr>
      <w:r>
        <w:rPr>
          <w:rFonts w:hint="eastAsia" w:ascii="黑体" w:hAnsi="黑体" w:eastAsia="黑体" w:cs="黑体"/>
          <w:color w:val="auto"/>
          <w:sz w:val="32"/>
          <w:szCs w:val="32"/>
        </w:rPr>
        <w:t>五、</w:t>
      </w:r>
      <w:r>
        <w:rPr>
          <w:rFonts w:hint="eastAsia" w:ascii="黑体" w:hAnsi="黑体" w:eastAsia="黑体" w:cs="黑体"/>
          <w:color w:val="auto"/>
          <w:sz w:val="32"/>
          <w:szCs w:val="32"/>
          <w:lang w:val="en-US" w:eastAsia="zh-CN"/>
        </w:rPr>
        <w:t>下一步</w:t>
      </w:r>
      <w:r>
        <w:rPr>
          <w:rFonts w:hint="eastAsia" w:ascii="黑体" w:hAnsi="黑体" w:eastAsia="黑体" w:cs="黑体"/>
          <w:color w:val="auto"/>
          <w:sz w:val="32"/>
          <w:szCs w:val="32"/>
        </w:rPr>
        <w:t>措施</w:t>
      </w:r>
    </w:p>
    <w:p>
      <w:pPr>
        <w:keepNext w:val="0"/>
        <w:keepLines w:val="0"/>
        <w:pageBreakBefore w:val="0"/>
        <w:kinsoku/>
        <w:wordWrap/>
        <w:overflowPunct/>
        <w:topLinePunct w:val="0"/>
        <w:autoSpaceDE/>
        <w:autoSpaceDN/>
        <w:bidi w:val="0"/>
        <w:spacing w:line="54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1、细化预算编制工作，认真做好预算的编制。</w:t>
      </w:r>
    </w:p>
    <w:p>
      <w:pPr>
        <w:keepNext w:val="0"/>
        <w:keepLines w:val="0"/>
        <w:pageBreakBefore w:val="0"/>
        <w:kinsoku/>
        <w:wordWrap/>
        <w:overflowPunct/>
        <w:topLinePunct w:val="0"/>
        <w:autoSpaceDE/>
        <w:autoSpaceDN/>
        <w:bidi w:val="0"/>
        <w:spacing w:line="54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2、加强财务管理，严格财务审核。在费用报账支付时，按照预算规定的费用项目和用途进行资金使用审核、列报支付、财务核算。</w:t>
      </w:r>
    </w:p>
    <w:p>
      <w:pPr>
        <w:pStyle w:val="2"/>
        <w:keepNext w:val="0"/>
        <w:keepLines w:val="0"/>
        <w:pageBreakBefore w:val="0"/>
        <w:kinsoku/>
        <w:wordWrap/>
        <w:overflowPunct/>
        <w:topLinePunct w:val="0"/>
        <w:autoSpaceDE/>
        <w:autoSpaceDN/>
        <w:bidi w:val="0"/>
        <w:spacing w:line="540" w:lineRule="exact"/>
        <w:textAlignment w:val="auto"/>
        <w:rPr>
          <w:rFonts w:hint="eastAsia" w:ascii="仿宋" w:hAnsi="仿宋" w:eastAsia="仿宋" w:cs="仿宋"/>
          <w:color w:val="C00000"/>
          <w:sz w:val="32"/>
          <w:szCs w:val="32"/>
        </w:rPr>
      </w:pPr>
    </w:p>
    <w:p>
      <w:pPr>
        <w:pStyle w:val="3"/>
        <w:keepNext w:val="0"/>
        <w:keepLines w:val="0"/>
        <w:pageBreakBefore w:val="0"/>
        <w:kinsoku/>
        <w:wordWrap/>
        <w:overflowPunct/>
        <w:topLinePunct w:val="0"/>
        <w:autoSpaceDE/>
        <w:autoSpaceDN/>
        <w:bidi w:val="0"/>
        <w:spacing w:line="540" w:lineRule="exact"/>
        <w:jc w:val="center"/>
        <w:textAlignment w:val="auto"/>
        <w:rPr>
          <w:rFonts w:hint="eastAsia" w:ascii="仿宋" w:hAnsi="仿宋" w:eastAsia="仿宋" w:cs="仿宋"/>
          <w:b w:val="0"/>
          <w:bCs w:val="0"/>
          <w:color w:val="auto"/>
          <w:sz w:val="32"/>
          <w:szCs w:val="32"/>
        </w:rPr>
      </w:pPr>
      <w:r>
        <w:rPr>
          <w:rFonts w:hint="eastAsia" w:ascii="仿宋" w:hAnsi="仿宋" w:eastAsia="仿宋" w:cs="仿宋"/>
          <w:b w:val="0"/>
          <w:bCs w:val="0"/>
          <w:color w:val="auto"/>
          <w:sz w:val="32"/>
          <w:szCs w:val="32"/>
          <w:lang w:val="en-US" w:eastAsia="zh-CN"/>
        </w:rPr>
        <w:t xml:space="preserve">                      </w:t>
      </w:r>
      <w:r>
        <w:rPr>
          <w:rFonts w:hint="eastAsia" w:ascii="仿宋" w:hAnsi="仿宋" w:eastAsia="仿宋" w:cs="仿宋"/>
          <w:b w:val="0"/>
          <w:bCs w:val="0"/>
          <w:color w:val="auto"/>
          <w:sz w:val="32"/>
          <w:szCs w:val="32"/>
          <w:lang w:eastAsia="zh-CN"/>
        </w:rPr>
        <w:t>2020年6月29日</w:t>
      </w:r>
    </w:p>
    <w:p>
      <w:pPr>
        <w:keepNext w:val="0"/>
        <w:keepLines w:val="0"/>
        <w:pageBreakBefore w:val="0"/>
        <w:kinsoku/>
        <w:wordWrap/>
        <w:overflowPunct/>
        <w:topLinePunct w:val="0"/>
        <w:autoSpaceDE/>
        <w:autoSpaceDN/>
        <w:bidi w:val="0"/>
        <w:spacing w:line="540" w:lineRule="exact"/>
        <w:jc w:val="right"/>
        <w:textAlignment w:val="auto"/>
        <w:rPr>
          <w:rFonts w:hint="eastAsia" w:ascii="仿宋" w:hAnsi="仿宋" w:eastAsia="仿宋" w:cs="仿宋"/>
          <w:b w:val="0"/>
          <w:bCs w:val="0"/>
          <w:color w:val="C00000"/>
          <w:sz w:val="32"/>
          <w:szCs w:val="32"/>
        </w:rPr>
      </w:pPr>
      <w:r>
        <w:rPr>
          <w:rFonts w:hint="eastAsia" w:ascii="仿宋" w:hAnsi="仿宋" w:eastAsia="仿宋" w:cs="仿宋"/>
          <w:b w:val="0"/>
          <w:bCs w:val="0"/>
          <w:color w:val="C00000"/>
          <w:sz w:val="32"/>
          <w:szCs w:val="32"/>
        </w:rPr>
        <w:t xml:space="preserve"> </w:t>
      </w:r>
    </w:p>
    <w:p>
      <w:pPr>
        <w:keepNext w:val="0"/>
        <w:keepLines w:val="0"/>
        <w:pageBreakBefore w:val="0"/>
        <w:kinsoku/>
        <w:wordWrap/>
        <w:overflowPunct/>
        <w:topLinePunct w:val="0"/>
        <w:autoSpaceDE/>
        <w:autoSpaceDN/>
        <w:bidi w:val="0"/>
        <w:spacing w:line="540" w:lineRule="exact"/>
        <w:textAlignment w:val="auto"/>
        <w:rPr>
          <w:rFonts w:hint="eastAsia" w:ascii="仿宋" w:hAnsi="仿宋" w:eastAsia="仿宋" w:cs="仿宋"/>
          <w:color w:val="C00000"/>
          <w:sz w:val="32"/>
          <w:szCs w:val="32"/>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2010601030101010101"/>
    <w:charset w:val="86"/>
    <w:family w:val="auto"/>
    <w:pitch w:val="default"/>
    <w:sig w:usb0="00000000" w:usb1="00000000" w:usb2="00000000" w:usb3="00000000" w:csb0="00040000" w:csb1="00000000"/>
  </w:font>
  <w:font w:name="华文中宋">
    <w:altName w:val="宋体"/>
    <w:panose1 w:val="02010600040101010101"/>
    <w:charset w:val="86"/>
    <w:family w:val="auto"/>
    <w:pitch w:val="default"/>
    <w:sig w:usb0="00000000" w:usb1="00000000" w:usb2="00000000" w:usb3="00000000" w:csb0="0004009F" w:csb1="DFD70000"/>
  </w:font>
  <w:font w:name="仿宋_GB2312">
    <w:altName w:val="仿宋"/>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E1OWZjMDhiYWIxOWYwMWE5ZjljMzIwYTZkZWNjN2MifQ=="/>
    <w:docVar w:name="KSO_WPS_MARK_KEY" w:val="c2500c24-f1f1-43b9-9716-b97342c169a1"/>
  </w:docVars>
  <w:rsids>
    <w:rsidRoot w:val="362645FD"/>
    <w:rsid w:val="03512F8C"/>
    <w:rsid w:val="0F7E49D6"/>
    <w:rsid w:val="12E623AC"/>
    <w:rsid w:val="14C977B2"/>
    <w:rsid w:val="16706B34"/>
    <w:rsid w:val="1C1E35AC"/>
    <w:rsid w:val="1C682518"/>
    <w:rsid w:val="1ECC7741"/>
    <w:rsid w:val="291A2B39"/>
    <w:rsid w:val="2DDF3E4E"/>
    <w:rsid w:val="31266C9D"/>
    <w:rsid w:val="32AB41CC"/>
    <w:rsid w:val="362645FD"/>
    <w:rsid w:val="36E719F0"/>
    <w:rsid w:val="3A5F066A"/>
    <w:rsid w:val="3ADF5E6A"/>
    <w:rsid w:val="3BBF5666"/>
    <w:rsid w:val="452423C4"/>
    <w:rsid w:val="4BD825A1"/>
    <w:rsid w:val="4D6377D4"/>
    <w:rsid w:val="4F1A63B9"/>
    <w:rsid w:val="500A77F8"/>
    <w:rsid w:val="51052FD1"/>
    <w:rsid w:val="5C6E5D11"/>
    <w:rsid w:val="5F8D69E4"/>
    <w:rsid w:val="60FB5D96"/>
    <w:rsid w:val="61E4579C"/>
    <w:rsid w:val="67E16FFF"/>
    <w:rsid w:val="73CA27FB"/>
    <w:rsid w:val="746D1D97"/>
    <w:rsid w:val="7FB03C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customStyle="1" w:styleId="2">
    <w:name w:val="Normal Indent1"/>
    <w:basedOn w:val="1"/>
    <w:next w:val="3"/>
    <w:qFormat/>
    <w:uiPriority w:val="0"/>
    <w:pPr>
      <w:spacing w:line="360" w:lineRule="auto"/>
      <w:ind w:firstLine="420" w:firstLineChars="200"/>
    </w:pPr>
    <w:rPr>
      <w:rFonts w:eastAsia="仿宋"/>
      <w:sz w:val="28"/>
      <w:szCs w:val="28"/>
    </w:rPr>
  </w:style>
  <w:style w:type="paragraph" w:styleId="3">
    <w:name w:val="Subtitle"/>
    <w:basedOn w:val="1"/>
    <w:qFormat/>
    <w:uiPriority w:val="0"/>
    <w:pPr>
      <w:spacing w:line="700" w:lineRule="exact"/>
      <w:jc w:val="center"/>
      <w:outlineLvl w:val="1"/>
    </w:pPr>
    <w:rPr>
      <w:rFonts w:ascii="Arial" w:hAnsi="Arial" w:eastAsia="方正小标宋简体" w:cs="Arial"/>
      <w:b/>
      <w:bCs/>
      <w:kern w:val="28"/>
      <w:sz w:val="44"/>
      <w:szCs w:val="44"/>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qFormat/>
    <w:uiPriority w:val="0"/>
    <w:rPr>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赵县安全生产监督管理局</Company>
  <Pages>5</Pages>
  <Words>2465</Words>
  <Characters>2708</Characters>
  <Lines>0</Lines>
  <Paragraphs>0</Paragraphs>
  <TotalTime>7</TotalTime>
  <ScaleCrop>false</ScaleCrop>
  <LinksUpToDate>false</LinksUpToDate>
  <CharactersWithSpaces>2751</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2020-06-29T09:09:00Z</dcterms:created>
  <dc:creator>李英晨</dc:creator>
  <cp:lastModifiedBy>ASUS</cp:lastModifiedBy>
  <dcterms:modified xsi:type="dcterms:W3CDTF">2024-09-26T07:53:30Z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0906621A912A4229800298FB61B28A4B_12</vt:lpwstr>
  </property>
</Properties>
</file>