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600" w:lineRule="exact"/>
        <w:jc w:val="center"/>
        <w:rPr>
          <w:sz w:val="32"/>
          <w:szCs w:val="32"/>
        </w:rPr>
      </w:pPr>
      <w:bookmarkStart w:id="0" w:name="_GoBack"/>
      <w:bookmarkEnd w:id="0"/>
      <w:r>
        <w:rPr>
          <w:sz w:val="32"/>
          <w:szCs w:val="32"/>
        </w:rPr>
        <w:t>赵县总工会</w:t>
      </w:r>
    </w:p>
    <w:p>
      <w:pPr>
        <w:spacing w:line="600" w:lineRule="exact"/>
        <w:jc w:val="center"/>
        <w:rPr>
          <w:sz w:val="32"/>
          <w:szCs w:val="32"/>
        </w:rPr>
      </w:pPr>
      <w:r>
        <w:rPr>
          <w:rFonts w:hint="eastAsia"/>
          <w:sz w:val="32"/>
          <w:szCs w:val="32"/>
        </w:rPr>
        <w:t>2019年度绩效自评工作报告</w:t>
      </w:r>
    </w:p>
    <w:p>
      <w:pPr>
        <w:spacing w:line="600" w:lineRule="exact"/>
        <w:ind w:left="420" w:leftChars="200"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为加强财政资金管理，提高财政资金的使用效益，根据石家庄市财政局关于印发《石家庄市市级部门项目绩效自评管理办法》的通知(石财绩(2020) 5号)、《石家庄市财政局关于开展2019年度财政专项资金部门绩效自评工作的通知》 (石财监(2020) 6号)文件要求，对2019年度部门整体支出进行了绩效自评，现将绩效自评情况报告如下：</w:t>
      </w:r>
    </w:p>
    <w:p>
      <w:pPr>
        <w:spacing w:line="600" w:lineRule="exact"/>
        <w:ind w:left="420" w:leftChars="200"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一、绩效自评工作组织开展情况</w:t>
      </w:r>
    </w:p>
    <w:p>
      <w:pPr>
        <w:spacing w:line="600" w:lineRule="exact"/>
        <w:ind w:left="420" w:leftChars="200"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(一)自评的组织工作和实施过程</w:t>
      </w:r>
    </w:p>
    <w:p>
      <w:pPr>
        <w:spacing w:line="600" w:lineRule="exact"/>
        <w:ind w:left="420" w:leftChars="200"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为保证绩效评价工作顺利开展，我单位成立了绩效评价工作小组，杜力伟为组长，各处室负责人为成员，负责绩效评价的组织管理和实施工作。工作小组下设绩效评价办公室。</w:t>
      </w:r>
    </w:p>
    <w:p>
      <w:pPr>
        <w:spacing w:line="600" w:lineRule="exact"/>
        <w:ind w:left="420" w:leftChars="200"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首先按照绩效评价工作要求，明确绩效评价的内容和范围，初步制定绩效评价工作方案。对工作方案进行反复讨论并广泛征求意见，对我单位各预算项目单独进行打分自评，各项目自评工作为实施全单位年度绩效评价工作奠定了基础。</w:t>
      </w:r>
    </w:p>
    <w:p>
      <w:pPr>
        <w:spacing w:line="600" w:lineRule="exact"/>
        <w:ind w:left="420" w:leftChars="200"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(二)预算安排及资金分配拨付情况</w:t>
      </w:r>
    </w:p>
    <w:p>
      <w:pPr>
        <w:spacing w:line="600" w:lineRule="exact"/>
        <w:ind w:left="420" w:leftChars="200"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为保证预算管理工作规范有序进行，我单位按照勤俭办事，明确责任，综合平衡，讲求实效的基本原则，建立健全财务管理制度，对预算编制，资金管理，经费收支审批等均作了明确规定。</w:t>
      </w:r>
    </w:p>
    <w:p>
      <w:pPr>
        <w:spacing w:line="600" w:lineRule="exact"/>
        <w:ind w:left="420" w:leftChars="200"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2019年年初项目预算157.152万元，其中上解市总工会经费70万元，俱乐部人员工资60万元，一线职工送温暖、送清凉9万元，大型节日文体活动10万元，财政厅提前下达2019年困难职工及劳模帮扶救助专项资金冀财行【2018】72号0.3万元，2019年市级困难劳模救助专项资金（石财行【2019】8号）7.852万元，当年项目支出157.152万元。</w:t>
      </w:r>
    </w:p>
    <w:p>
      <w:pPr>
        <w:spacing w:line="600" w:lineRule="exact"/>
        <w:ind w:left="420" w:leftChars="200"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二、绩效目标实现情况</w:t>
      </w:r>
    </w:p>
    <w:p>
      <w:pPr>
        <w:spacing w:line="600" w:lineRule="exact"/>
        <w:ind w:left="420" w:leftChars="200"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(一)总体绩效目标</w:t>
      </w:r>
    </w:p>
    <w:p>
      <w:pPr>
        <w:pStyle w:val="4"/>
        <w:spacing w:line="600" w:lineRule="exact"/>
        <w:ind w:left="420" w:leftChars="200" w:firstLine="640"/>
        <w:jc w:val="left"/>
        <w:rPr>
          <w:rFonts w:ascii="仿宋" w:hAnsi="仿宋" w:eastAsia="仿宋"/>
          <w:sz w:val="32"/>
          <w:szCs w:val="32"/>
        </w:rPr>
      </w:pPr>
      <w:r>
        <w:rPr>
          <w:rFonts w:ascii="仿宋" w:hAnsi="仿宋" w:eastAsia="仿宋"/>
          <w:sz w:val="32"/>
          <w:szCs w:val="32"/>
        </w:rPr>
        <w:t>20</w:t>
      </w:r>
      <w:r>
        <w:rPr>
          <w:rFonts w:hint="eastAsia" w:ascii="仿宋" w:hAnsi="仿宋" w:eastAsia="仿宋"/>
          <w:sz w:val="32"/>
          <w:szCs w:val="32"/>
        </w:rPr>
        <w:t>19</w:t>
      </w:r>
      <w:r>
        <w:rPr>
          <w:rFonts w:ascii="仿宋" w:hAnsi="仿宋" w:eastAsia="仿宋"/>
          <w:sz w:val="32"/>
          <w:szCs w:val="32"/>
        </w:rPr>
        <w:t>年全县工会工作的总体要求是：全面贯彻党的十九大精神，深入贯彻习近平总书记系列重要讲话精神，全面落实县委十一届六次全会和市总十八届二次全会各项决策部署，牢固树立和落实创新、协调、绿色、开放、共享的发展理念，紧紧围绕协同发展、转型升级、又好又快工作主基调，以服务大局、服务职工为中心，以维护职工合法权益为重点，以重点工作项目带动整体工作创新发展，确保实现“创新提升年”目标任务，团结动员全县广大职工在加快转型升级、跨越赶超、建设经济强县、幸福赵县步伐，率先全面建成小康社会中发挥主力军作用。</w:t>
      </w:r>
    </w:p>
    <w:p>
      <w:pPr>
        <w:numPr>
          <w:ilvl w:val="0"/>
          <w:numId w:val="1"/>
        </w:numPr>
        <w:spacing w:line="600" w:lineRule="exact"/>
        <w:ind w:left="420" w:leftChars="200"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预算执行情况</w:t>
      </w:r>
    </w:p>
    <w:p>
      <w:pPr>
        <w:spacing w:line="600" w:lineRule="exact"/>
        <w:ind w:left="420" w:leftChars="200"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1、项目支出情况</w:t>
      </w:r>
    </w:p>
    <w:p>
      <w:pPr>
        <w:spacing w:line="600" w:lineRule="exact"/>
        <w:ind w:left="420" w:leftChars="200"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2019年项目支出157.152万元，全部为县本级资金和上级提前下达资金。项目支出主要是上解市总工会经费70万元，俱乐部人员工资60万元，一线职工送温暖、送清凉9万元，大型节日文体活动10万元，财政厅提前下达2019年困难职工及劳模帮扶救助专项资金冀财行【2018】72号0.3万元，2019年市级困难劳模救助专项资金（石财行【2019】8号）7.852万元。</w:t>
      </w:r>
    </w:p>
    <w:p>
      <w:pPr>
        <w:spacing w:line="600" w:lineRule="exact"/>
        <w:ind w:left="420" w:leftChars="200"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2、评价结论</w:t>
      </w:r>
    </w:p>
    <w:p>
      <w:pPr>
        <w:spacing w:line="600" w:lineRule="exact"/>
        <w:ind w:left="420" w:leftChars="200"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2019年单位积极履职，通过加强预算收支管理，不断梳理内部管理流程，建立健全内部管理制度，部门整体支出管理水平得到提升。经自评，项目自评得分均在90分以上，较好的完成了年度工作目标，综合评价等级为“优秀”。</w:t>
      </w:r>
    </w:p>
    <w:p>
      <w:pPr>
        <w:spacing w:line="600" w:lineRule="exact"/>
        <w:ind w:left="420" w:leftChars="200"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三、绩效目标设定质量情况</w:t>
      </w:r>
    </w:p>
    <w:p>
      <w:pPr>
        <w:spacing w:line="600" w:lineRule="exact"/>
        <w:ind w:left="420" w:leftChars="200"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在设置总体目标和具体绩效指标时，牢牢把握关联性、可控性、可实施性，精准性，可衡量和低成本的原则，根据各项预算特点设置相应绩效目标。但由于绩效目标管理经验不足，导致预算绩效目标设置和绩效指标编制水平有待进一步提高。</w:t>
      </w:r>
    </w:p>
    <w:p>
      <w:pPr>
        <w:spacing w:line="600" w:lineRule="exact"/>
        <w:ind w:left="420" w:leftChars="200"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1、部分绩效指标设定不易量化，只能用定性方法考核，造成评分具有一定主观性;</w:t>
      </w:r>
    </w:p>
    <w:p>
      <w:pPr>
        <w:spacing w:line="600" w:lineRule="exact"/>
        <w:ind w:left="420" w:leftChars="200"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2.部分项目内容有重叠情况，导致项目绩效目标不能明确体现项目各自特点。</w:t>
      </w:r>
    </w:p>
    <w:p>
      <w:pPr>
        <w:spacing w:line="600" w:lineRule="exact"/>
        <w:ind w:left="420" w:leftChars="200"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四、整改措施及结果应用</w:t>
      </w:r>
    </w:p>
    <w:p>
      <w:pPr>
        <w:spacing w:line="600" w:lineRule="exact"/>
        <w:ind w:left="420" w:leftChars="200"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(一)整改措施</w:t>
      </w:r>
    </w:p>
    <w:p>
      <w:pPr>
        <w:spacing w:line="600" w:lineRule="exact"/>
        <w:ind w:left="420" w:leftChars="200"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1、在工作中根据不断出现的新情况和发现的新问题，逐步完善项目绩效评价管理体系，进一步提高项目绩效管理水平；</w:t>
      </w:r>
    </w:p>
    <w:p>
      <w:pPr>
        <w:spacing w:line="600" w:lineRule="exact"/>
        <w:ind w:left="420" w:leftChars="200"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2、对相关人员加强培训，特别是针对</w:t>
      </w:r>
      <w:r>
        <w:rPr>
          <w:rFonts w:hint="eastAsia" w:ascii="仿宋" w:hAnsi="仿宋" w:eastAsia="仿宋"/>
          <w:sz w:val="32"/>
          <w:szCs w:val="32"/>
          <w:lang w:eastAsia="zh-CN"/>
        </w:rPr>
        <w:t>《中华人民共和国预算法》</w:t>
      </w:r>
      <w:r>
        <w:rPr>
          <w:rFonts w:hint="eastAsia" w:ascii="仿宋" w:hAnsi="仿宋" w:eastAsia="仿宋"/>
          <w:sz w:val="32"/>
          <w:szCs w:val="32"/>
        </w:rPr>
        <w:t>， 《行政事业单位会计制度》 ,项目立项规范，绩效评价相关方针、政策以及市财政有关规定等的学习培训，切实提高部门预算收支管理水平、项目立项管理水平和绩效目标管理水平</w:t>
      </w:r>
    </w:p>
    <w:p>
      <w:pPr>
        <w:spacing w:line="600" w:lineRule="exact"/>
        <w:ind w:left="420" w:leftChars="200"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(二)结果应用</w:t>
      </w:r>
    </w:p>
    <w:p>
      <w:pPr>
        <w:spacing w:line="600" w:lineRule="exact"/>
        <w:ind w:left="420" w:leftChars="200"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通过年度绩效评价，有效了解预算编制、预算执行，绩效目标实现等相关情况，对以后的年度预算安排和预算收支管理工作具有指导性意义。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66714401"/>
    <w:multiLevelType w:val="singleLevel"/>
    <w:tmpl w:val="66714401"/>
    <w:lvl w:ilvl="0" w:tentative="0">
      <w:start w:val="2"/>
      <w:numFmt w:val="chineseCounting"/>
      <w:lvlText w:val="(%1)"/>
      <w:lvlJc w:val="left"/>
      <w:pPr>
        <w:tabs>
          <w:tab w:val="left" w:pos="312"/>
        </w:tabs>
      </w:pPr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mJjNjAyMzc3NzExYzdkYjZlNGYxMWQxMmEyYTFjMTQifQ=="/>
  </w:docVars>
  <w:rsids>
    <w:rsidRoot w:val="00F0737A"/>
    <w:rsid w:val="00162B25"/>
    <w:rsid w:val="001E3DED"/>
    <w:rsid w:val="00280BAD"/>
    <w:rsid w:val="004E5AB2"/>
    <w:rsid w:val="006056B2"/>
    <w:rsid w:val="006B3C50"/>
    <w:rsid w:val="00720669"/>
    <w:rsid w:val="00892D7D"/>
    <w:rsid w:val="008D301C"/>
    <w:rsid w:val="008D7A1F"/>
    <w:rsid w:val="009A572E"/>
    <w:rsid w:val="00AA36EA"/>
    <w:rsid w:val="00C2699C"/>
    <w:rsid w:val="00D05668"/>
    <w:rsid w:val="00D35B39"/>
    <w:rsid w:val="00F0737A"/>
    <w:rsid w:val="305D50C0"/>
    <w:rsid w:val="3A27374E"/>
    <w:rsid w:val="3E510DC3"/>
    <w:rsid w:val="5762451A"/>
    <w:rsid w:val="58AD0B6C"/>
    <w:rsid w:val="68AA08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nhideWhenUsed/>
    <w:uiPriority w:val="1"/>
  </w:style>
  <w:style w:type="table" w:default="1" w:styleId="2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List Paragraph"/>
    <w:basedOn w:val="1"/>
    <w:unhideWhenUsed/>
    <w:uiPriority w:val="99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4</Pages>
  <Words>253</Words>
  <Characters>1443</Characters>
  <Lines>12</Lines>
  <Paragraphs>3</Paragraphs>
  <TotalTime>12</TotalTime>
  <ScaleCrop>false</ScaleCrop>
  <LinksUpToDate>false</LinksUpToDate>
  <CharactersWithSpaces>1693</CharactersWithSpaces>
  <Application>WPS Office_12.1.0.16120_F1E327BC-269C-435d-A152-05C5408002CA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2020-08-31T06:55:00Z</dcterms:created>
  <dc:creator>Administrator</dc:creator>
  <cp:lastModifiedBy>&amp;</cp:lastModifiedBy>
  <dcterms:modified xsi:type="dcterms:W3CDTF">2024-01-14T14:02:13Z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2052-12.1.0.16120</vt:lpwstr>
  </property>
  <property fmtid="{D5CDD505-2E9C-101B-9397-08002B2CF9AE}" pid="3" name="ICV">
    <vt:lpwstr>11A5A0FF07BB49FEA0E01C65B36736D8_12</vt:lpwstr>
  </property>
</Properties>
</file>